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9EF" w:rsidRDefault="004A49EF"/>
    <w:tbl>
      <w:tblPr>
        <w:tblStyle w:val="TableGrid"/>
        <w:tblW w:w="0" w:type="auto"/>
        <w:tblLook w:val="04A0" w:firstRow="1" w:lastRow="0" w:firstColumn="1" w:lastColumn="0" w:noHBand="0" w:noVBand="1"/>
      </w:tblPr>
      <w:tblGrid>
        <w:gridCol w:w="9242"/>
      </w:tblGrid>
      <w:tr w:rsidR="004A49EF" w:rsidTr="004A49EF">
        <w:tc>
          <w:tcPr>
            <w:tcW w:w="9242" w:type="dxa"/>
          </w:tcPr>
          <w:p w:rsidR="004A49EF" w:rsidRDefault="004A49EF" w:rsidP="004A49EF">
            <w:pPr>
              <w:rPr>
                <w:rFonts w:ascii="Verdana" w:hAnsi="Verdana" w:cs="Arial"/>
                <w:b/>
                <w:sz w:val="40"/>
                <w:szCs w:val="40"/>
              </w:rPr>
            </w:pPr>
          </w:p>
          <w:p w:rsidR="004A49EF" w:rsidRDefault="00C43E6C" w:rsidP="00C43E6C">
            <w:pPr>
              <w:jc w:val="right"/>
              <w:rPr>
                <w:rFonts w:ascii="Verdana" w:hAnsi="Verdana" w:cs="Arial"/>
                <w:b/>
                <w:sz w:val="40"/>
                <w:szCs w:val="40"/>
              </w:rPr>
            </w:pPr>
            <w:r>
              <w:rPr>
                <w:noProof/>
                <w:lang w:eastAsia="en-NZ"/>
              </w:rPr>
              <w:drawing>
                <wp:inline distT="0" distB="0" distL="0" distR="0" wp14:anchorId="4799EC18" wp14:editId="77032DA8">
                  <wp:extent cx="1363980" cy="411480"/>
                  <wp:effectExtent l="0" t="0" r="7620" b="7620"/>
                  <wp:docPr id="1" name="Picture 1" descr="C:\Users\rose.northcott\AppData\Local\Microsoft\Windows\Temporary Internet Files\Content.Word\TIA_Logo_Colour 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e.northcott\AppData\Local\Microsoft\Windows\Temporary Internet Files\Content.Word\TIA_Logo_Colour Ful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3980" cy="411480"/>
                          </a:xfrm>
                          <a:prstGeom prst="rect">
                            <a:avLst/>
                          </a:prstGeom>
                          <a:noFill/>
                          <a:ln>
                            <a:noFill/>
                          </a:ln>
                        </pic:spPr>
                      </pic:pic>
                    </a:graphicData>
                  </a:graphic>
                </wp:inline>
              </w:drawing>
            </w:r>
          </w:p>
          <w:p w:rsidR="004A49EF" w:rsidRDefault="004A49EF" w:rsidP="004A49EF">
            <w:pPr>
              <w:rPr>
                <w:rFonts w:ascii="Verdana" w:hAnsi="Verdana" w:cs="Arial"/>
                <w:b/>
                <w:sz w:val="40"/>
                <w:szCs w:val="40"/>
              </w:rPr>
            </w:pPr>
          </w:p>
          <w:p w:rsidR="004A49EF" w:rsidRDefault="004A49EF" w:rsidP="004A49EF">
            <w:pPr>
              <w:rPr>
                <w:rFonts w:ascii="Verdana" w:hAnsi="Verdana" w:cs="Arial"/>
                <w:b/>
                <w:sz w:val="40"/>
                <w:szCs w:val="40"/>
              </w:rPr>
            </w:pPr>
          </w:p>
          <w:p w:rsidR="004A49EF" w:rsidRPr="00326832" w:rsidRDefault="004B2B06" w:rsidP="004A49EF">
            <w:pPr>
              <w:rPr>
                <w:rFonts w:ascii="Verdana" w:hAnsi="Verdana" w:cs="Arial"/>
                <w:b/>
                <w:sz w:val="40"/>
                <w:szCs w:val="40"/>
              </w:rPr>
            </w:pPr>
            <w:r>
              <w:rPr>
                <w:rFonts w:ascii="Verdana" w:hAnsi="Verdana" w:cs="Arial"/>
                <w:b/>
                <w:sz w:val="40"/>
                <w:szCs w:val="40"/>
              </w:rPr>
              <w:t>Events Specialist</w:t>
            </w:r>
          </w:p>
          <w:p w:rsidR="004B2B06" w:rsidRDefault="004B2B06" w:rsidP="004B2B06">
            <w:pPr>
              <w:rPr>
                <w:rFonts w:ascii="Arial" w:hAnsi="Arial" w:cs="Arial"/>
                <w:sz w:val="28"/>
                <w:szCs w:val="28"/>
              </w:rPr>
            </w:pPr>
            <w:r>
              <w:rPr>
                <w:rFonts w:ascii="Arial" w:hAnsi="Arial" w:cs="Arial"/>
                <w:sz w:val="28"/>
                <w:szCs w:val="28"/>
              </w:rPr>
              <w:t>(11 month maternity leave cover)</w:t>
            </w:r>
          </w:p>
          <w:p w:rsidR="004B2B06" w:rsidRPr="008677AE" w:rsidRDefault="00C43E6C" w:rsidP="004B2B06">
            <w:pPr>
              <w:rPr>
                <w:rFonts w:ascii="Verdana" w:hAnsi="Verdana" w:cs="Arial"/>
                <w:color w:val="000000" w:themeColor="text1"/>
                <w:sz w:val="20"/>
                <w:szCs w:val="20"/>
              </w:rPr>
            </w:pPr>
            <w:r>
              <w:rPr>
                <w:rFonts w:ascii="Verdana" w:hAnsi="Verdana"/>
                <w:b/>
                <w:color w:val="231F20"/>
                <w:sz w:val="24"/>
                <w:szCs w:val="24"/>
              </w:rPr>
              <w:br/>
            </w:r>
            <w:r w:rsidR="004A49EF" w:rsidRPr="00326832">
              <w:rPr>
                <w:rFonts w:ascii="Verdana" w:hAnsi="Verdana"/>
                <w:b/>
                <w:color w:val="231F20"/>
                <w:sz w:val="24"/>
                <w:szCs w:val="24"/>
              </w:rPr>
              <w:t>About TIA</w:t>
            </w:r>
            <w:r w:rsidR="004A49EF">
              <w:rPr>
                <w:rFonts w:ascii="Verdana" w:hAnsi="Verdana"/>
                <w:color w:val="231F20"/>
                <w:sz w:val="24"/>
                <w:szCs w:val="24"/>
              </w:rPr>
              <w:br/>
            </w:r>
            <w:r w:rsidR="004B2B06" w:rsidRPr="008677AE">
              <w:rPr>
                <w:rFonts w:ascii="Verdana" w:hAnsi="Verdana" w:cs="Arial"/>
                <w:color w:val="000000" w:themeColor="text1"/>
                <w:sz w:val="20"/>
                <w:szCs w:val="20"/>
              </w:rPr>
              <w:t xml:space="preserve">Tourism Industry Aotearoa (TIA) leads and </w:t>
            </w:r>
            <w:r w:rsidR="008677AE" w:rsidRPr="008677AE">
              <w:rPr>
                <w:rFonts w:ascii="Verdana" w:hAnsi="Verdana" w:cs="Arial"/>
                <w:color w:val="000000" w:themeColor="text1"/>
                <w:sz w:val="20"/>
                <w:szCs w:val="20"/>
              </w:rPr>
              <w:t xml:space="preserve">supports </w:t>
            </w:r>
            <w:r w:rsidR="004B2B06" w:rsidRPr="008677AE">
              <w:rPr>
                <w:rFonts w:ascii="Verdana" w:hAnsi="Verdana" w:cs="Arial"/>
                <w:color w:val="000000" w:themeColor="text1"/>
                <w:sz w:val="20"/>
                <w:szCs w:val="20"/>
              </w:rPr>
              <w:t>New Zealand’s</w:t>
            </w:r>
            <w:r w:rsidR="008677AE" w:rsidRPr="008677AE">
              <w:rPr>
                <w:rFonts w:ascii="Verdana" w:hAnsi="Verdana" w:cs="Arial"/>
                <w:color w:val="000000" w:themeColor="text1"/>
                <w:sz w:val="20"/>
                <w:szCs w:val="20"/>
              </w:rPr>
              <w:t xml:space="preserve"> $30 billion</w:t>
            </w:r>
            <w:r w:rsidR="004B2B06" w:rsidRPr="008677AE">
              <w:rPr>
                <w:rFonts w:ascii="Verdana" w:hAnsi="Verdana" w:cs="Arial"/>
                <w:color w:val="000000" w:themeColor="text1"/>
                <w:sz w:val="20"/>
                <w:szCs w:val="20"/>
              </w:rPr>
              <w:t xml:space="preserve"> tourism</w:t>
            </w:r>
            <w:r w:rsidR="008677AE" w:rsidRPr="008677AE">
              <w:rPr>
                <w:rFonts w:ascii="Verdana" w:hAnsi="Verdana" w:cs="Arial"/>
                <w:color w:val="000000" w:themeColor="text1"/>
                <w:sz w:val="20"/>
                <w:szCs w:val="20"/>
              </w:rPr>
              <w:t xml:space="preserve"> industry. W</w:t>
            </w:r>
            <w:r w:rsidR="008677AE" w:rsidRPr="008677AE">
              <w:rPr>
                <w:rFonts w:ascii="Verdana" w:hAnsi="Verdana" w:cs="Arial"/>
                <w:color w:val="231F20"/>
                <w:sz w:val="20"/>
                <w:szCs w:val="20"/>
              </w:rPr>
              <w:t>e are the only independent association that represents all sectors of New Zealand's large and diverse tourism industry. As the strong, inspirational voice of tourism, we accomplish what no single member or sector group could achieve by themselves.</w:t>
            </w:r>
            <w:r w:rsidR="004B2B06" w:rsidRPr="008677AE">
              <w:rPr>
                <w:rFonts w:ascii="Verdana" w:hAnsi="Verdana" w:cs="Arial"/>
                <w:color w:val="000000" w:themeColor="text1"/>
                <w:sz w:val="20"/>
                <w:szCs w:val="20"/>
              </w:rPr>
              <w:t xml:space="preserve"> </w:t>
            </w:r>
            <w:r w:rsidR="008677AE" w:rsidRPr="008677AE">
              <w:rPr>
                <w:rFonts w:ascii="Verdana" w:hAnsi="Verdana" w:cs="Arial"/>
                <w:color w:val="000000" w:themeColor="text1"/>
                <w:sz w:val="20"/>
                <w:szCs w:val="20"/>
              </w:rPr>
              <w:t>We</w:t>
            </w:r>
            <w:r w:rsidR="004B2B06" w:rsidRPr="008677AE">
              <w:rPr>
                <w:rFonts w:ascii="Verdana" w:hAnsi="Verdana" w:cs="Arial"/>
                <w:color w:val="000000" w:themeColor="text1"/>
                <w:sz w:val="20"/>
                <w:szCs w:val="20"/>
              </w:rPr>
              <w:t xml:space="preserve"> deliver real bottom line value to </w:t>
            </w:r>
            <w:r w:rsidR="008677AE" w:rsidRPr="008677AE">
              <w:rPr>
                <w:rFonts w:ascii="Verdana" w:hAnsi="Verdana" w:cs="Arial"/>
                <w:color w:val="000000" w:themeColor="text1"/>
                <w:sz w:val="20"/>
                <w:szCs w:val="20"/>
              </w:rPr>
              <w:t xml:space="preserve">our </w:t>
            </w:r>
            <w:r w:rsidR="004B2B06" w:rsidRPr="008677AE">
              <w:rPr>
                <w:rFonts w:ascii="Verdana" w:hAnsi="Verdana" w:cs="Arial"/>
                <w:color w:val="000000" w:themeColor="text1"/>
                <w:sz w:val="20"/>
                <w:szCs w:val="20"/>
              </w:rPr>
              <w:t xml:space="preserve">members, </w:t>
            </w:r>
            <w:r w:rsidR="003E004D">
              <w:rPr>
                <w:rFonts w:ascii="Verdana" w:hAnsi="Verdana" w:cs="Arial"/>
                <w:color w:val="000000" w:themeColor="text1"/>
                <w:sz w:val="20"/>
                <w:szCs w:val="20"/>
              </w:rPr>
              <w:t>large and small</w:t>
            </w:r>
            <w:r w:rsidR="006B5877">
              <w:rPr>
                <w:rFonts w:ascii="Verdana" w:hAnsi="Verdana" w:cs="Arial"/>
                <w:color w:val="000000" w:themeColor="text1"/>
                <w:sz w:val="20"/>
                <w:szCs w:val="20"/>
              </w:rPr>
              <w:t xml:space="preserve"> and </w:t>
            </w:r>
            <w:r w:rsidR="003E004D">
              <w:rPr>
                <w:rFonts w:ascii="Verdana" w:hAnsi="Verdana" w:cs="Arial"/>
                <w:color w:val="000000" w:themeColor="text1"/>
                <w:sz w:val="20"/>
                <w:szCs w:val="20"/>
              </w:rPr>
              <w:t xml:space="preserve">work to </w:t>
            </w:r>
            <w:r w:rsidR="004B2B06" w:rsidRPr="008677AE">
              <w:rPr>
                <w:rFonts w:ascii="Verdana" w:hAnsi="Verdana" w:cs="Arial"/>
                <w:color w:val="000000" w:themeColor="text1"/>
                <w:sz w:val="20"/>
                <w:szCs w:val="20"/>
              </w:rPr>
              <w:t xml:space="preserve">build </w:t>
            </w:r>
            <w:r w:rsidR="008677AE" w:rsidRPr="008677AE">
              <w:rPr>
                <w:rFonts w:ascii="Verdana" w:hAnsi="Verdana" w:cs="Arial"/>
                <w:color w:val="000000" w:themeColor="text1"/>
                <w:sz w:val="20"/>
                <w:szCs w:val="20"/>
              </w:rPr>
              <w:t xml:space="preserve">a strong, sustainable and responsible </w:t>
            </w:r>
            <w:r w:rsidR="004B2B06" w:rsidRPr="008677AE">
              <w:rPr>
                <w:rFonts w:ascii="Verdana" w:hAnsi="Verdana" w:cs="Arial"/>
                <w:color w:val="000000" w:themeColor="text1"/>
                <w:sz w:val="20"/>
                <w:szCs w:val="20"/>
              </w:rPr>
              <w:t xml:space="preserve">tourism </w:t>
            </w:r>
            <w:r w:rsidR="008677AE" w:rsidRPr="008677AE">
              <w:rPr>
                <w:rFonts w:ascii="Verdana" w:hAnsi="Verdana" w:cs="Arial"/>
                <w:color w:val="000000" w:themeColor="text1"/>
                <w:sz w:val="20"/>
                <w:szCs w:val="20"/>
              </w:rPr>
              <w:t xml:space="preserve">industry that is a valuable contributor </w:t>
            </w:r>
            <w:r w:rsidR="004B2B06" w:rsidRPr="008677AE">
              <w:rPr>
                <w:rFonts w:ascii="Verdana" w:hAnsi="Verdana" w:cs="Arial"/>
                <w:color w:val="000000" w:themeColor="text1"/>
                <w:sz w:val="20"/>
                <w:szCs w:val="20"/>
              </w:rPr>
              <w:t>New Zealand’s economy.</w:t>
            </w:r>
          </w:p>
          <w:p w:rsidR="004B2B06" w:rsidRPr="008677AE" w:rsidRDefault="004B2B06" w:rsidP="004B2B06">
            <w:pPr>
              <w:rPr>
                <w:rFonts w:ascii="Verdana" w:hAnsi="Verdana" w:cs="Arial"/>
                <w:color w:val="000000" w:themeColor="text1"/>
                <w:sz w:val="20"/>
                <w:szCs w:val="20"/>
              </w:rPr>
            </w:pPr>
          </w:p>
          <w:p w:rsidR="004B2B06" w:rsidRPr="008677AE" w:rsidRDefault="004B2B06" w:rsidP="004B2B06">
            <w:pPr>
              <w:rPr>
                <w:rFonts w:ascii="Verdana" w:hAnsi="Verdana" w:cs="Arial"/>
                <w:color w:val="000000" w:themeColor="text1"/>
                <w:sz w:val="20"/>
                <w:szCs w:val="20"/>
              </w:rPr>
            </w:pPr>
            <w:r w:rsidRPr="008677AE">
              <w:rPr>
                <w:rFonts w:ascii="Verdana" w:hAnsi="Verdana" w:cs="Arial"/>
                <w:color w:val="000000" w:themeColor="text1"/>
                <w:sz w:val="20"/>
                <w:szCs w:val="20"/>
              </w:rPr>
              <w:t>TIA’s Events team is primarily responsible for the design and delivery of TRENZ, New Zealand’s largest annual international tourism</w:t>
            </w:r>
            <w:r w:rsidR="003E004D">
              <w:rPr>
                <w:rFonts w:ascii="Verdana" w:hAnsi="Verdana" w:cs="Arial"/>
                <w:color w:val="000000" w:themeColor="text1"/>
                <w:sz w:val="20"/>
                <w:szCs w:val="20"/>
              </w:rPr>
              <w:t xml:space="preserve"> trade event</w:t>
            </w:r>
            <w:r w:rsidRPr="008677AE">
              <w:rPr>
                <w:rFonts w:ascii="Verdana" w:hAnsi="Verdana" w:cs="Arial"/>
                <w:color w:val="000000" w:themeColor="text1"/>
                <w:sz w:val="20"/>
                <w:szCs w:val="20"/>
              </w:rPr>
              <w:t xml:space="preserve">. </w:t>
            </w:r>
            <w:r w:rsidR="003E004D">
              <w:rPr>
                <w:rFonts w:ascii="Verdana" w:hAnsi="Verdana" w:cs="Arial"/>
                <w:color w:val="000000" w:themeColor="text1"/>
                <w:sz w:val="20"/>
                <w:szCs w:val="20"/>
              </w:rPr>
              <w:t>T</w:t>
            </w:r>
            <w:r w:rsidRPr="008677AE">
              <w:rPr>
                <w:rFonts w:ascii="Verdana" w:hAnsi="Verdana" w:cs="Arial"/>
                <w:color w:val="000000" w:themeColor="text1"/>
                <w:sz w:val="20"/>
                <w:szCs w:val="20"/>
              </w:rPr>
              <w:t xml:space="preserve">he team </w:t>
            </w:r>
            <w:r w:rsidR="003E004D">
              <w:rPr>
                <w:rFonts w:ascii="Verdana" w:hAnsi="Verdana" w:cs="Arial"/>
                <w:color w:val="000000" w:themeColor="text1"/>
                <w:sz w:val="20"/>
                <w:szCs w:val="20"/>
              </w:rPr>
              <w:t xml:space="preserve">also </w:t>
            </w:r>
            <w:r w:rsidRPr="008677AE">
              <w:rPr>
                <w:rFonts w:ascii="Verdana" w:hAnsi="Verdana" w:cs="Arial"/>
                <w:color w:val="000000" w:themeColor="text1"/>
                <w:sz w:val="20"/>
                <w:szCs w:val="20"/>
              </w:rPr>
              <w:t>manages other events over the course of the year to support our members, build industry capability and grow revenue for the organisation.</w:t>
            </w:r>
          </w:p>
          <w:p w:rsidR="004B2B06" w:rsidRPr="004B2B06" w:rsidRDefault="00C43E6C" w:rsidP="004B2B06">
            <w:pPr>
              <w:rPr>
                <w:rFonts w:ascii="Verdana" w:hAnsi="Verdana" w:cs="Arial"/>
                <w:color w:val="000000" w:themeColor="text1"/>
                <w:sz w:val="20"/>
                <w:szCs w:val="20"/>
              </w:rPr>
            </w:pPr>
            <w:r>
              <w:rPr>
                <w:rFonts w:ascii="Verdana" w:hAnsi="Verdana" w:cs="Arial"/>
                <w:b/>
                <w:sz w:val="24"/>
                <w:szCs w:val="24"/>
              </w:rPr>
              <w:br/>
            </w:r>
            <w:r w:rsidR="004A49EF" w:rsidRPr="00A36922">
              <w:rPr>
                <w:rFonts w:ascii="Verdana" w:hAnsi="Verdana" w:cs="Arial"/>
                <w:b/>
                <w:sz w:val="24"/>
                <w:szCs w:val="24"/>
              </w:rPr>
              <w:t>The opportunity</w:t>
            </w:r>
            <w:r w:rsidR="004A49EF">
              <w:rPr>
                <w:rFonts w:ascii="Verdana" w:hAnsi="Verdana" w:cs="Arial"/>
                <w:b/>
                <w:sz w:val="24"/>
                <w:szCs w:val="24"/>
              </w:rPr>
              <w:br/>
            </w:r>
            <w:r w:rsidR="004B2B06" w:rsidRPr="004B2B06">
              <w:rPr>
                <w:rFonts w:ascii="Verdana" w:hAnsi="Verdana" w:cs="Arial"/>
                <w:color w:val="000000" w:themeColor="text1"/>
                <w:sz w:val="20"/>
                <w:szCs w:val="20"/>
              </w:rPr>
              <w:t>An exciting opportunity</w:t>
            </w:r>
            <w:r w:rsidR="003E004D">
              <w:rPr>
                <w:rFonts w:ascii="Verdana" w:hAnsi="Verdana" w:cs="Arial"/>
                <w:color w:val="000000" w:themeColor="text1"/>
                <w:sz w:val="20"/>
                <w:szCs w:val="20"/>
              </w:rPr>
              <w:t xml:space="preserve"> has arisen </w:t>
            </w:r>
            <w:r w:rsidR="003E004D" w:rsidRPr="004B2B06">
              <w:rPr>
                <w:rFonts w:ascii="Verdana" w:hAnsi="Verdana" w:cs="Arial"/>
                <w:color w:val="000000" w:themeColor="text1"/>
                <w:sz w:val="20"/>
                <w:szCs w:val="20"/>
              </w:rPr>
              <w:t>for a creative, innovative events expert</w:t>
            </w:r>
            <w:r w:rsidR="004B2B06" w:rsidRPr="004B2B06">
              <w:rPr>
                <w:rFonts w:ascii="Verdana" w:hAnsi="Verdana" w:cs="Arial"/>
                <w:color w:val="000000" w:themeColor="text1"/>
                <w:sz w:val="20"/>
                <w:szCs w:val="20"/>
              </w:rPr>
              <w:t xml:space="preserve"> to provide fixed term maternity leave cover within the team. </w:t>
            </w:r>
          </w:p>
          <w:p w:rsidR="004B2B06" w:rsidRPr="004B2B06" w:rsidRDefault="004B2B06" w:rsidP="004B2B06">
            <w:pPr>
              <w:rPr>
                <w:rFonts w:ascii="Verdana" w:hAnsi="Verdana" w:cs="Arial"/>
                <w:color w:val="000000" w:themeColor="text1"/>
                <w:sz w:val="20"/>
                <w:szCs w:val="20"/>
              </w:rPr>
            </w:pPr>
          </w:p>
          <w:p w:rsidR="004B2B06" w:rsidRPr="004B2B06" w:rsidRDefault="004B2B06" w:rsidP="004B2B06">
            <w:pPr>
              <w:rPr>
                <w:rFonts w:ascii="Verdana" w:hAnsi="Verdana" w:cs="Arial"/>
                <w:color w:val="000000" w:themeColor="text1"/>
                <w:sz w:val="20"/>
                <w:szCs w:val="20"/>
              </w:rPr>
            </w:pPr>
            <w:r w:rsidRPr="004B2B06">
              <w:rPr>
                <w:rFonts w:ascii="Verdana" w:hAnsi="Verdana" w:cs="Arial"/>
                <w:color w:val="000000" w:themeColor="text1"/>
                <w:sz w:val="20"/>
                <w:szCs w:val="20"/>
              </w:rPr>
              <w:t>The successful candidate will be responsible for the end to end coordination of events with a focus on event delivery and logistical management. In addition, this role oversees other event specific projects and ensures standards are of an international calibre.</w:t>
            </w:r>
            <w:r w:rsidR="003E004D">
              <w:rPr>
                <w:rFonts w:ascii="Verdana" w:hAnsi="Verdana" w:cs="Arial"/>
                <w:color w:val="000000" w:themeColor="text1"/>
                <w:sz w:val="20"/>
                <w:szCs w:val="20"/>
              </w:rPr>
              <w:t xml:space="preserve"> </w:t>
            </w:r>
            <w:r w:rsidRPr="004B2B06">
              <w:rPr>
                <w:rFonts w:ascii="Verdana" w:hAnsi="Verdana" w:cs="Arial"/>
                <w:color w:val="000000" w:themeColor="text1"/>
                <w:sz w:val="20"/>
                <w:szCs w:val="20"/>
              </w:rPr>
              <w:t>Attention to detail is essential, as is the ability to pick up and embrace new technology quickly and thrive in an environment where there is a lot of change.</w:t>
            </w:r>
          </w:p>
          <w:p w:rsidR="004B2B06" w:rsidRPr="004B2B06" w:rsidRDefault="004B2B06" w:rsidP="004B2B06">
            <w:pPr>
              <w:rPr>
                <w:rFonts w:ascii="Verdana" w:hAnsi="Verdana" w:cs="Arial"/>
                <w:color w:val="000000" w:themeColor="text1"/>
                <w:sz w:val="20"/>
                <w:szCs w:val="20"/>
              </w:rPr>
            </w:pPr>
          </w:p>
          <w:p w:rsidR="004B2B06" w:rsidRPr="004B2B06" w:rsidRDefault="004B2B06" w:rsidP="004B2B06">
            <w:pPr>
              <w:rPr>
                <w:rFonts w:ascii="Verdana" w:hAnsi="Verdana" w:cs="Arial"/>
                <w:color w:val="000000" w:themeColor="text1"/>
                <w:sz w:val="20"/>
                <w:szCs w:val="20"/>
              </w:rPr>
            </w:pPr>
            <w:r w:rsidRPr="004B2B06">
              <w:rPr>
                <w:rFonts w:ascii="Verdana" w:hAnsi="Verdana" w:cs="Arial"/>
                <w:color w:val="000000" w:themeColor="text1"/>
                <w:sz w:val="20"/>
                <w:szCs w:val="20"/>
              </w:rPr>
              <w:t xml:space="preserve">We seek applications from candidates with at least 2 -3 years event delivery and conference management experience. You will display exceptional interpersonal and communication skills, both written and verbal. Strong project management and organisation skills are required, </w:t>
            </w:r>
            <w:r w:rsidR="003E004D">
              <w:rPr>
                <w:rFonts w:ascii="Verdana" w:hAnsi="Verdana" w:cs="Arial"/>
                <w:color w:val="000000" w:themeColor="text1"/>
                <w:sz w:val="20"/>
                <w:szCs w:val="20"/>
              </w:rPr>
              <w:t xml:space="preserve">plus </w:t>
            </w:r>
            <w:r w:rsidRPr="004B2B06">
              <w:rPr>
                <w:rFonts w:ascii="Verdana" w:hAnsi="Verdana" w:cs="Arial"/>
                <w:color w:val="000000" w:themeColor="text1"/>
                <w:sz w:val="20"/>
                <w:szCs w:val="20"/>
              </w:rPr>
              <w:t xml:space="preserve">a </w:t>
            </w:r>
            <w:r w:rsidR="003E004D">
              <w:rPr>
                <w:rFonts w:ascii="Verdana" w:hAnsi="Verdana" w:cs="Arial"/>
                <w:color w:val="000000" w:themeColor="text1"/>
                <w:sz w:val="20"/>
                <w:szCs w:val="20"/>
              </w:rPr>
              <w:t>‘</w:t>
            </w:r>
            <w:r w:rsidRPr="004B2B06">
              <w:rPr>
                <w:rFonts w:ascii="Verdana" w:hAnsi="Verdana" w:cs="Arial"/>
                <w:color w:val="000000" w:themeColor="text1"/>
                <w:sz w:val="20"/>
                <w:szCs w:val="20"/>
              </w:rPr>
              <w:t>can do</w:t>
            </w:r>
            <w:r w:rsidR="003E004D">
              <w:rPr>
                <w:rFonts w:ascii="Verdana" w:hAnsi="Verdana" w:cs="Arial"/>
                <w:color w:val="000000" w:themeColor="text1"/>
                <w:sz w:val="20"/>
                <w:szCs w:val="20"/>
              </w:rPr>
              <w:t>’</w:t>
            </w:r>
            <w:r w:rsidRPr="004B2B06">
              <w:rPr>
                <w:rFonts w:ascii="Verdana" w:hAnsi="Verdana" w:cs="Arial"/>
                <w:color w:val="000000" w:themeColor="text1"/>
                <w:sz w:val="20"/>
                <w:szCs w:val="20"/>
              </w:rPr>
              <w:t xml:space="preserve"> attitude</w:t>
            </w:r>
            <w:r w:rsidR="003E004D">
              <w:rPr>
                <w:rFonts w:ascii="Verdana" w:hAnsi="Verdana" w:cs="Arial"/>
                <w:color w:val="000000" w:themeColor="text1"/>
                <w:sz w:val="20"/>
                <w:szCs w:val="20"/>
              </w:rPr>
              <w:t xml:space="preserve">, </w:t>
            </w:r>
            <w:r w:rsidRPr="004B2B06">
              <w:rPr>
                <w:rFonts w:ascii="Verdana" w:hAnsi="Verdana" w:cs="Arial"/>
                <w:color w:val="000000" w:themeColor="text1"/>
                <w:sz w:val="20"/>
                <w:szCs w:val="20"/>
              </w:rPr>
              <w:t>the ability to think differently and add value to all aspects of the role.</w:t>
            </w:r>
          </w:p>
          <w:p w:rsidR="004B2B06" w:rsidRPr="004B2B06" w:rsidRDefault="004B2B06" w:rsidP="004B2B06">
            <w:pPr>
              <w:rPr>
                <w:rFonts w:ascii="Verdana" w:hAnsi="Verdana" w:cs="Arial"/>
                <w:color w:val="000000" w:themeColor="text1"/>
                <w:sz w:val="20"/>
                <w:szCs w:val="20"/>
              </w:rPr>
            </w:pPr>
          </w:p>
          <w:p w:rsidR="004B2B06" w:rsidRPr="004B2B06" w:rsidRDefault="004B2B06" w:rsidP="004B2B06">
            <w:pPr>
              <w:rPr>
                <w:rFonts w:ascii="Verdana" w:hAnsi="Verdana" w:cs="Arial"/>
                <w:color w:val="000000" w:themeColor="text1"/>
                <w:sz w:val="20"/>
                <w:szCs w:val="20"/>
              </w:rPr>
            </w:pPr>
            <w:r w:rsidRPr="004B2B06">
              <w:rPr>
                <w:rFonts w:ascii="Verdana" w:hAnsi="Verdana" w:cs="Arial"/>
                <w:color w:val="000000" w:themeColor="text1"/>
                <w:sz w:val="20"/>
                <w:szCs w:val="20"/>
              </w:rPr>
              <w:t xml:space="preserve">TIA has a fantastic team culture and is a flexible, supportive and fun place to work. We are looking for a team player with a great work ethic who brings enthusiasm, passion and sense of humour to the role. </w:t>
            </w:r>
          </w:p>
          <w:p w:rsidR="004B2B06" w:rsidRDefault="004B2B06" w:rsidP="004B2B06">
            <w:pPr>
              <w:rPr>
                <w:rFonts w:ascii="Arial" w:eastAsia="Calibri" w:hAnsi="Arial" w:cs="Arial"/>
                <w:sz w:val="20"/>
                <w:szCs w:val="20"/>
              </w:rPr>
            </w:pPr>
          </w:p>
          <w:p w:rsidR="004B2B06" w:rsidRPr="002240AA" w:rsidRDefault="004A49EF" w:rsidP="004B2B06">
            <w:pPr>
              <w:rPr>
                <w:rFonts w:ascii="Verdana" w:hAnsi="Verdana" w:cs="Arial"/>
                <w:color w:val="000000" w:themeColor="text1"/>
                <w:sz w:val="20"/>
                <w:szCs w:val="20"/>
              </w:rPr>
            </w:pPr>
            <w:r w:rsidRPr="00A36922">
              <w:rPr>
                <w:rFonts w:ascii="Verdana" w:eastAsia="Calibri" w:hAnsi="Verdana" w:cs="Arial"/>
                <w:b/>
                <w:sz w:val="24"/>
                <w:szCs w:val="24"/>
              </w:rPr>
              <w:t>To apply</w:t>
            </w:r>
            <w:r>
              <w:rPr>
                <w:rFonts w:ascii="Verdana" w:eastAsia="Calibri" w:hAnsi="Verdana" w:cs="Arial"/>
                <w:b/>
                <w:sz w:val="24"/>
                <w:szCs w:val="24"/>
              </w:rPr>
              <w:br/>
            </w:r>
            <w:hyperlink r:id="rId6" w:history="1">
              <w:r w:rsidR="00211ED4" w:rsidRPr="00211ED4">
                <w:rPr>
                  <w:rStyle w:val="Hyperlink"/>
                  <w:rFonts w:cs="Arial"/>
                  <w:sz w:val="20"/>
                  <w:szCs w:val="20"/>
                </w:rPr>
                <w:t>Click here</w:t>
              </w:r>
            </w:hyperlink>
            <w:r w:rsidR="00211ED4">
              <w:rPr>
                <w:rFonts w:ascii="Verdana" w:hAnsi="Verdana" w:cs="Arial"/>
                <w:color w:val="000000" w:themeColor="text1"/>
                <w:sz w:val="20"/>
                <w:szCs w:val="20"/>
              </w:rPr>
              <w:t xml:space="preserve"> for a</w:t>
            </w:r>
            <w:r w:rsidR="004B2B06" w:rsidRPr="002240AA">
              <w:rPr>
                <w:rFonts w:ascii="Verdana" w:hAnsi="Verdana" w:cs="Arial"/>
                <w:color w:val="000000" w:themeColor="text1"/>
                <w:sz w:val="20"/>
                <w:szCs w:val="20"/>
              </w:rPr>
              <w:t xml:space="preserve"> Job Description</w:t>
            </w:r>
            <w:r w:rsidR="00211ED4">
              <w:rPr>
                <w:rFonts w:ascii="Verdana" w:hAnsi="Verdana" w:cs="Arial"/>
                <w:color w:val="000000" w:themeColor="text1"/>
                <w:sz w:val="20"/>
                <w:szCs w:val="20"/>
              </w:rPr>
              <w:t>.</w:t>
            </w:r>
            <w:r w:rsidR="004B2B06" w:rsidRPr="002240AA">
              <w:rPr>
                <w:rFonts w:ascii="Verdana" w:hAnsi="Verdana" w:cs="Arial"/>
                <w:color w:val="000000" w:themeColor="text1"/>
                <w:sz w:val="20"/>
                <w:szCs w:val="20"/>
              </w:rPr>
              <w:t xml:space="preserve"> </w:t>
            </w:r>
          </w:p>
          <w:p w:rsidR="004B2B06" w:rsidRPr="002240AA" w:rsidRDefault="004B2B06" w:rsidP="004B2B06">
            <w:pPr>
              <w:rPr>
                <w:rFonts w:ascii="Verdana" w:hAnsi="Verdana" w:cs="Arial"/>
                <w:color w:val="000000" w:themeColor="text1"/>
                <w:sz w:val="20"/>
                <w:szCs w:val="20"/>
              </w:rPr>
            </w:pPr>
          </w:p>
          <w:p w:rsidR="004B2B06" w:rsidRPr="002240AA" w:rsidRDefault="004B2B06" w:rsidP="004B2B06">
            <w:pPr>
              <w:rPr>
                <w:rFonts w:ascii="Verdana" w:hAnsi="Verdana" w:cs="Arial"/>
                <w:color w:val="000000" w:themeColor="text1"/>
                <w:sz w:val="20"/>
                <w:szCs w:val="20"/>
              </w:rPr>
            </w:pPr>
            <w:r w:rsidRPr="002240AA">
              <w:rPr>
                <w:rFonts w:ascii="Verdana" w:hAnsi="Verdana" w:cs="Arial"/>
                <w:color w:val="000000" w:themeColor="text1"/>
                <w:sz w:val="20"/>
                <w:szCs w:val="20"/>
              </w:rPr>
              <w:t xml:space="preserve">To apply, please send your CV and covering letter to </w:t>
            </w:r>
            <w:hyperlink r:id="rId7" w:history="1">
              <w:r w:rsidR="00211ED4" w:rsidRPr="00211ED4">
                <w:rPr>
                  <w:rStyle w:val="Hyperlink"/>
                  <w:rFonts w:cs="Arial"/>
                  <w:sz w:val="20"/>
                  <w:szCs w:val="20"/>
                </w:rPr>
                <w:t>mailto:natalie.henry@tia.org.nz</w:t>
              </w:r>
            </w:hyperlink>
            <w:bookmarkStart w:id="0" w:name="_GoBack"/>
            <w:bookmarkEnd w:id="0"/>
          </w:p>
          <w:p w:rsidR="004B2B06" w:rsidRPr="002240AA" w:rsidRDefault="004B2B06" w:rsidP="004B2B06">
            <w:pPr>
              <w:rPr>
                <w:rFonts w:ascii="Verdana" w:hAnsi="Verdana" w:cs="Arial"/>
                <w:color w:val="000000" w:themeColor="text1"/>
                <w:sz w:val="20"/>
                <w:szCs w:val="20"/>
              </w:rPr>
            </w:pPr>
          </w:p>
          <w:p w:rsidR="004A49EF" w:rsidRDefault="004B2B06" w:rsidP="002240AA">
            <w:pPr>
              <w:rPr>
                <w:rFonts w:ascii="Verdana" w:hAnsi="Verdana" w:cs="Arial"/>
                <w:b/>
                <w:color w:val="000000" w:themeColor="text1"/>
                <w:sz w:val="20"/>
                <w:szCs w:val="20"/>
              </w:rPr>
            </w:pPr>
            <w:r w:rsidRPr="002240AA">
              <w:rPr>
                <w:rFonts w:ascii="Verdana" w:hAnsi="Verdana" w:cs="Arial"/>
                <w:b/>
                <w:color w:val="000000" w:themeColor="text1"/>
                <w:sz w:val="20"/>
                <w:szCs w:val="20"/>
              </w:rPr>
              <w:t>Applications close 5pm Friday 29 July 2016.</w:t>
            </w:r>
          </w:p>
          <w:p w:rsidR="002240AA" w:rsidRPr="002240AA" w:rsidRDefault="002240AA" w:rsidP="002240AA">
            <w:pPr>
              <w:rPr>
                <w:b/>
              </w:rPr>
            </w:pPr>
          </w:p>
        </w:tc>
      </w:tr>
    </w:tbl>
    <w:p w:rsidR="00D20E3B" w:rsidRDefault="00D20E3B"/>
    <w:sectPr w:rsidR="00D20E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9EF"/>
    <w:rsid w:val="00041F88"/>
    <w:rsid w:val="00103247"/>
    <w:rsid w:val="00211ED4"/>
    <w:rsid w:val="002240AA"/>
    <w:rsid w:val="003E004D"/>
    <w:rsid w:val="004A49EF"/>
    <w:rsid w:val="004B2B06"/>
    <w:rsid w:val="006B5877"/>
    <w:rsid w:val="008677AE"/>
    <w:rsid w:val="00C43E6C"/>
    <w:rsid w:val="00D20E3B"/>
    <w:rsid w:val="00F0064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9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4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A49EF"/>
    <w:rPr>
      <w:rFonts w:ascii="Verdana" w:hAnsi="Verdana"/>
      <w:color w:val="0000FF"/>
      <w:u w:val="single"/>
    </w:rPr>
  </w:style>
  <w:style w:type="paragraph" w:styleId="BalloonText">
    <w:name w:val="Balloon Text"/>
    <w:basedOn w:val="Normal"/>
    <w:link w:val="BalloonTextChar"/>
    <w:uiPriority w:val="99"/>
    <w:semiHidden/>
    <w:unhideWhenUsed/>
    <w:rsid w:val="00C43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E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9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4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A49EF"/>
    <w:rPr>
      <w:rFonts w:ascii="Verdana" w:hAnsi="Verdana"/>
      <w:color w:val="0000FF"/>
      <w:u w:val="single"/>
    </w:rPr>
  </w:style>
  <w:style w:type="paragraph" w:styleId="BalloonText">
    <w:name w:val="Balloon Text"/>
    <w:basedOn w:val="Normal"/>
    <w:link w:val="BalloonTextChar"/>
    <w:uiPriority w:val="99"/>
    <w:semiHidden/>
    <w:unhideWhenUsed/>
    <w:rsid w:val="00C43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E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746802">
      <w:bodyDiv w:val="1"/>
      <w:marLeft w:val="0"/>
      <w:marRight w:val="0"/>
      <w:marTop w:val="0"/>
      <w:marBottom w:val="0"/>
      <w:divBdr>
        <w:top w:val="none" w:sz="0" w:space="0" w:color="auto"/>
        <w:left w:val="none" w:sz="0" w:space="0" w:color="auto"/>
        <w:bottom w:val="none" w:sz="0" w:space="0" w:color="auto"/>
        <w:right w:val="none" w:sz="0" w:space="0" w:color="auto"/>
      </w:divBdr>
    </w:div>
    <w:div w:id="1261908841">
      <w:bodyDiv w:val="1"/>
      <w:marLeft w:val="0"/>
      <w:marRight w:val="0"/>
      <w:marTop w:val="0"/>
      <w:marBottom w:val="0"/>
      <w:divBdr>
        <w:top w:val="none" w:sz="0" w:space="0" w:color="auto"/>
        <w:left w:val="none" w:sz="0" w:space="0" w:color="auto"/>
        <w:bottom w:val="none" w:sz="0" w:space="0" w:color="auto"/>
        <w:right w:val="none" w:sz="0" w:space="0" w:color="auto"/>
      </w:divBdr>
    </w:div>
    <w:div w:id="137083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talie.henry@tia.org.n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ia.org.nz/assets/Uploads/Events-Specialist-Job-Description.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Northcott</dc:creator>
  <cp:lastModifiedBy>Rose Northcott</cp:lastModifiedBy>
  <cp:revision>4</cp:revision>
  <cp:lastPrinted>2016-07-19T22:38:00Z</cp:lastPrinted>
  <dcterms:created xsi:type="dcterms:W3CDTF">2016-07-19T21:03:00Z</dcterms:created>
  <dcterms:modified xsi:type="dcterms:W3CDTF">2016-07-19T22:44:00Z</dcterms:modified>
</cp:coreProperties>
</file>