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66D6" w:rsidRPr="007F66D6" w:rsidRDefault="007F66D6" w:rsidP="007F66D6">
      <w:pPr>
        <w:keepNext/>
        <w:spacing w:after="240"/>
        <w:ind w:left="432" w:hanging="432"/>
        <w:outlineLvl w:val="0"/>
        <w:rPr>
          <w:rFonts w:ascii="Arial Narrow" w:eastAsia="Times New Roman" w:hAnsi="Arial Narrow" w:cs="Times New Roman"/>
          <w:b/>
          <w:kern w:val="28"/>
          <w:sz w:val="36"/>
          <w:szCs w:val="20"/>
          <w:lang w:val="en-NZ"/>
        </w:rPr>
      </w:pPr>
      <w:bookmarkStart w:id="0" w:name="_Toc528662382"/>
      <w:r w:rsidRPr="007F66D6">
        <w:rPr>
          <w:rFonts w:ascii="Arial Narrow" w:eastAsia="Times New Roman" w:hAnsi="Arial Narrow" w:cs="Times New Roman"/>
          <w:b/>
          <w:kern w:val="28"/>
          <w:sz w:val="36"/>
          <w:szCs w:val="20"/>
          <w:lang w:val="en-NZ"/>
        </w:rPr>
        <w:t>WORK PROGRAMME</w:t>
      </w:r>
      <w:bookmarkEnd w:id="0"/>
      <w:r w:rsidR="00E31D72">
        <w:rPr>
          <w:rFonts w:ascii="Arial Narrow" w:eastAsia="Times New Roman" w:hAnsi="Arial Narrow" w:cs="Times New Roman"/>
          <w:b/>
          <w:kern w:val="28"/>
          <w:sz w:val="36"/>
          <w:szCs w:val="20"/>
          <w:lang w:val="en-NZ"/>
        </w:rPr>
        <w:t xml:space="preserve"> AT THE BORDER</w:t>
      </w:r>
    </w:p>
    <w:p w:rsidR="007F66D6" w:rsidRPr="007F66D6" w:rsidRDefault="007F66D6" w:rsidP="007F66D6">
      <w:pPr>
        <w:rPr>
          <w:rFonts w:ascii="Times New Roman" w:eastAsia="Times New Roman" w:hAnsi="Times New Roman" w:cs="Times New Roman"/>
          <w:sz w:val="24"/>
          <w:szCs w:val="20"/>
          <w:lang w:val="en-NZ"/>
        </w:rPr>
      </w:pPr>
      <w:r w:rsidRPr="007F66D6">
        <w:rPr>
          <w:rFonts w:ascii="Times New Roman" w:eastAsia="Times New Roman" w:hAnsi="Times New Roman" w:cs="Times New Roman"/>
          <w:sz w:val="24"/>
          <w:szCs w:val="20"/>
          <w:lang w:val="en-NZ"/>
        </w:rPr>
        <w:t>Our objective is to improve the overall efficiency of traveller clearance and effectiveness of our compliance efforts.</w:t>
      </w:r>
    </w:p>
    <w:p w:rsidR="007F66D6" w:rsidRPr="007F66D6" w:rsidRDefault="007F66D6" w:rsidP="007F66D6">
      <w:pPr>
        <w:rPr>
          <w:rFonts w:ascii="Times New Roman" w:eastAsia="Times New Roman" w:hAnsi="Times New Roman" w:cs="Times New Roman"/>
          <w:sz w:val="24"/>
          <w:szCs w:val="20"/>
          <w:lang w:val="en-NZ"/>
        </w:rPr>
      </w:pPr>
      <w:r w:rsidRPr="007F66D6">
        <w:rPr>
          <w:rFonts w:ascii="Times New Roman" w:eastAsia="Times New Roman" w:hAnsi="Times New Roman" w:cs="Times New Roman"/>
          <w:sz w:val="24"/>
          <w:szCs w:val="20"/>
          <w:lang w:val="en-NZ"/>
        </w:rPr>
        <w:t>Border agencies, including Customs and Biosecurity NZ, have identified a number of projects and initiatives for improving efficiency and effectiveness across the border and delivering improvements in traveller experience. These include:</w:t>
      </w:r>
    </w:p>
    <w:p w:rsidR="007F66D6" w:rsidRPr="007F66D6" w:rsidRDefault="007F66D6" w:rsidP="007F66D6">
      <w:pPr>
        <w:rPr>
          <w:rFonts w:ascii="Times New Roman" w:eastAsia="Times New Roman" w:hAnsi="Times New Roman" w:cs="Times New Roman"/>
          <w:b/>
          <w:sz w:val="24"/>
          <w:szCs w:val="20"/>
          <w:lang w:val="en-NZ"/>
        </w:rPr>
      </w:pPr>
      <w:r w:rsidRPr="007F66D6">
        <w:rPr>
          <w:rFonts w:ascii="Times New Roman" w:eastAsia="Times New Roman" w:hAnsi="Times New Roman" w:cs="Times New Roman"/>
          <w:b/>
          <w:sz w:val="24"/>
          <w:szCs w:val="20"/>
          <w:lang w:val="en-NZ"/>
        </w:rPr>
        <w:t>Testing new x-ray technology and clearing baggage and travellers concurrently</w:t>
      </w:r>
    </w:p>
    <w:p w:rsidR="007F66D6" w:rsidRPr="007F66D6" w:rsidRDefault="007F66D6" w:rsidP="007F66D6">
      <w:pPr>
        <w:rPr>
          <w:rFonts w:ascii="Times New Roman" w:eastAsia="Times New Roman" w:hAnsi="Times New Roman" w:cs="Times New Roman"/>
          <w:sz w:val="24"/>
          <w:szCs w:val="20"/>
          <w:lang w:val="en-NZ"/>
        </w:rPr>
      </w:pPr>
      <w:r w:rsidRPr="007F66D6">
        <w:rPr>
          <w:rFonts w:ascii="Times New Roman" w:eastAsia="Times New Roman" w:hAnsi="Times New Roman" w:cs="Times New Roman"/>
          <w:sz w:val="24"/>
          <w:szCs w:val="20"/>
          <w:lang w:val="en-NZ"/>
        </w:rPr>
        <w:t>Biosecurity NZ will test new technology that is expected to enable faster, less intrusive, and more effective x-ray screening using three dimensional imaging. This initiative is aimed at detecting risk goods that may be hidden and normally go undetected using currently operated technology. Tests will begin in November 2018.</w:t>
      </w:r>
    </w:p>
    <w:p w:rsidR="007F66D6" w:rsidRPr="007F66D6" w:rsidRDefault="007F66D6" w:rsidP="007F66D6">
      <w:pPr>
        <w:rPr>
          <w:rFonts w:ascii="Times New Roman" w:eastAsia="Times New Roman" w:hAnsi="Times New Roman" w:cs="Times New Roman"/>
          <w:sz w:val="24"/>
          <w:szCs w:val="20"/>
          <w:lang w:val="en-NZ"/>
        </w:rPr>
      </w:pPr>
      <w:r w:rsidRPr="007F66D6">
        <w:rPr>
          <w:rFonts w:ascii="Times New Roman" w:eastAsia="Times New Roman" w:hAnsi="Times New Roman" w:cs="Times New Roman"/>
          <w:sz w:val="24"/>
          <w:szCs w:val="20"/>
          <w:lang w:val="en-NZ"/>
        </w:rPr>
        <w:t>Biosecurity NZ will also trial the new x-ray technology in a “back of house” environment at Auckland Airport, with traveller bags screened before being put on baggage carousels. This initiative is aimed at reducing traveller time at the airport. The technology facilitates a less intrusive traveller experience.</w:t>
      </w:r>
    </w:p>
    <w:p w:rsidR="007F66D6" w:rsidRPr="007F66D6" w:rsidRDefault="007F66D6" w:rsidP="007F66D6">
      <w:pPr>
        <w:rPr>
          <w:rFonts w:ascii="Times New Roman" w:eastAsia="Times New Roman" w:hAnsi="Times New Roman" w:cs="Times New Roman"/>
          <w:b/>
          <w:sz w:val="24"/>
          <w:szCs w:val="20"/>
          <w:lang w:val="en-NZ"/>
        </w:rPr>
      </w:pPr>
      <w:r w:rsidRPr="007F66D6">
        <w:rPr>
          <w:rFonts w:ascii="Times New Roman" w:eastAsia="Times New Roman" w:hAnsi="Times New Roman" w:cs="Times New Roman"/>
          <w:b/>
          <w:sz w:val="24"/>
          <w:szCs w:val="20"/>
          <w:lang w:val="en-NZ"/>
        </w:rPr>
        <w:t>Changes to processing cruise ship travellers</w:t>
      </w:r>
    </w:p>
    <w:p w:rsidR="007F66D6" w:rsidRPr="007F66D6" w:rsidRDefault="007F66D6" w:rsidP="007F66D6">
      <w:pPr>
        <w:rPr>
          <w:rFonts w:ascii="Times New Roman" w:eastAsia="Times New Roman" w:hAnsi="Times New Roman" w:cs="Times New Roman"/>
          <w:sz w:val="24"/>
          <w:szCs w:val="20"/>
          <w:lang w:val="en-NZ"/>
        </w:rPr>
      </w:pPr>
      <w:r w:rsidRPr="007F66D6">
        <w:rPr>
          <w:rFonts w:ascii="Times New Roman" w:eastAsia="Times New Roman" w:hAnsi="Times New Roman" w:cs="Times New Roman"/>
          <w:sz w:val="24"/>
          <w:szCs w:val="20"/>
          <w:lang w:val="en-NZ"/>
        </w:rPr>
        <w:t>Biosecurity NZ is implementing a performance driven assurance model, to be undertaken at the port of first arrival. This replaces in-transit inspection on cruise vessels. It will reduce expenditure and improve biosecurity outcomes.</w:t>
      </w:r>
    </w:p>
    <w:p w:rsidR="002A191D" w:rsidRDefault="002A191D" w:rsidP="007F66D6">
      <w:pPr>
        <w:rPr>
          <w:rFonts w:ascii="Times New Roman" w:eastAsia="Times New Roman" w:hAnsi="Times New Roman" w:cs="Times New Roman"/>
          <w:b/>
          <w:sz w:val="24"/>
          <w:szCs w:val="20"/>
          <w:lang w:val="en-NZ"/>
        </w:rPr>
      </w:pPr>
      <w:r>
        <w:rPr>
          <w:rFonts w:ascii="Times New Roman" w:eastAsia="Times New Roman" w:hAnsi="Times New Roman" w:cs="Times New Roman"/>
          <w:b/>
          <w:sz w:val="24"/>
          <w:szCs w:val="20"/>
          <w:lang w:val="en-NZ"/>
        </w:rPr>
        <w:t>Changes to rosters</w:t>
      </w:r>
    </w:p>
    <w:p w:rsidR="002A191D" w:rsidRPr="002A191D" w:rsidRDefault="002A191D" w:rsidP="007F66D6">
      <w:pPr>
        <w:rPr>
          <w:rFonts w:ascii="Times New Roman" w:eastAsia="Times New Roman" w:hAnsi="Times New Roman" w:cs="Times New Roman"/>
          <w:sz w:val="24"/>
          <w:szCs w:val="20"/>
          <w:lang w:val="en-NZ"/>
        </w:rPr>
      </w:pPr>
      <w:r>
        <w:rPr>
          <w:rFonts w:ascii="Times New Roman" w:eastAsia="Times New Roman" w:hAnsi="Times New Roman" w:cs="Times New Roman"/>
          <w:sz w:val="24"/>
          <w:szCs w:val="20"/>
          <w:lang w:val="en-NZ"/>
        </w:rPr>
        <w:t>Quarantine officers have historically been rostered 4 days on and 4 days off. Biosecurity NZ intends implementing changes to enable more flexible working while delivering clearance services more efficiently.</w:t>
      </w:r>
    </w:p>
    <w:p w:rsidR="007F66D6" w:rsidRPr="007F66D6" w:rsidRDefault="007F66D6" w:rsidP="007F66D6">
      <w:pPr>
        <w:rPr>
          <w:rFonts w:ascii="Times New Roman" w:eastAsia="Times New Roman" w:hAnsi="Times New Roman" w:cs="Times New Roman"/>
          <w:b/>
          <w:sz w:val="24"/>
          <w:szCs w:val="20"/>
          <w:lang w:val="en-NZ"/>
        </w:rPr>
      </w:pPr>
      <w:r w:rsidRPr="007F66D6">
        <w:rPr>
          <w:rFonts w:ascii="Times New Roman" w:eastAsia="Times New Roman" w:hAnsi="Times New Roman" w:cs="Times New Roman"/>
          <w:b/>
          <w:sz w:val="24"/>
          <w:szCs w:val="20"/>
          <w:lang w:val="en-NZ"/>
        </w:rPr>
        <w:t>Testing faster infringement processes</w:t>
      </w:r>
    </w:p>
    <w:p w:rsidR="007F66D6" w:rsidRPr="007F66D6" w:rsidRDefault="007F66D6" w:rsidP="007F66D6">
      <w:pPr>
        <w:rPr>
          <w:rFonts w:ascii="Times New Roman" w:eastAsia="Times New Roman" w:hAnsi="Times New Roman" w:cs="Times New Roman"/>
          <w:sz w:val="24"/>
          <w:szCs w:val="20"/>
          <w:lang w:val="en-NZ"/>
        </w:rPr>
      </w:pPr>
      <w:r w:rsidRPr="007F66D6">
        <w:rPr>
          <w:rFonts w:ascii="Times New Roman" w:eastAsia="Times New Roman" w:hAnsi="Times New Roman" w:cs="Times New Roman"/>
          <w:sz w:val="24"/>
          <w:szCs w:val="20"/>
          <w:lang w:val="en-NZ"/>
        </w:rPr>
        <w:t>The current system for processing biosecurity infringements ties up quarantine officers and travellers for longer than desirable. Biosecurity NZ will trial a streamlined process at Auckland Airport over the 2018/19 summer months.</w:t>
      </w:r>
    </w:p>
    <w:p w:rsidR="007F66D6" w:rsidRPr="007F66D6" w:rsidRDefault="007F66D6" w:rsidP="007F66D6">
      <w:pPr>
        <w:rPr>
          <w:rFonts w:ascii="Times New Roman" w:eastAsia="Times New Roman" w:hAnsi="Times New Roman" w:cs="Times New Roman"/>
          <w:b/>
          <w:sz w:val="24"/>
          <w:szCs w:val="20"/>
          <w:lang w:val="en-NZ"/>
        </w:rPr>
      </w:pPr>
      <w:r w:rsidRPr="007F66D6">
        <w:rPr>
          <w:rFonts w:ascii="Times New Roman" w:eastAsia="Times New Roman" w:hAnsi="Times New Roman" w:cs="Times New Roman"/>
          <w:b/>
          <w:sz w:val="24"/>
          <w:szCs w:val="20"/>
          <w:lang w:val="en-NZ"/>
        </w:rPr>
        <w:t xml:space="preserve">Exploring potential on-line systems </w:t>
      </w:r>
    </w:p>
    <w:p w:rsidR="007F66D6" w:rsidRPr="007F66D6" w:rsidRDefault="007F66D6" w:rsidP="007F66D6">
      <w:pPr>
        <w:rPr>
          <w:rFonts w:ascii="Times New Roman" w:eastAsia="Times New Roman" w:hAnsi="Times New Roman" w:cs="Times New Roman"/>
          <w:sz w:val="24"/>
          <w:szCs w:val="20"/>
          <w:lang w:val="en-NZ"/>
        </w:rPr>
      </w:pPr>
      <w:r w:rsidRPr="007F66D6">
        <w:rPr>
          <w:rFonts w:ascii="Times New Roman" w:eastAsia="Times New Roman" w:hAnsi="Times New Roman" w:cs="Times New Roman"/>
          <w:sz w:val="24"/>
          <w:szCs w:val="20"/>
          <w:lang w:val="en-NZ"/>
        </w:rPr>
        <w:t>During early 2018, Biosecurity NZ trialled a proof of concept digital human kiosk at Auckland Airport, using biometric technology to interact with travellers answering a wide range of common questions. Its objective was to reducing the load on MPI staff during peak times. Potential use of digital humans as a border initiative is under review.</w:t>
      </w:r>
    </w:p>
    <w:p w:rsidR="007F66D6" w:rsidRPr="007F66D6" w:rsidRDefault="007F66D6" w:rsidP="007F66D6">
      <w:pPr>
        <w:rPr>
          <w:rFonts w:ascii="Times New Roman" w:eastAsia="Times New Roman" w:hAnsi="Times New Roman" w:cs="Times New Roman"/>
          <w:b/>
          <w:sz w:val="24"/>
          <w:szCs w:val="20"/>
          <w:lang w:val="en-NZ"/>
        </w:rPr>
      </w:pPr>
      <w:r w:rsidRPr="007F66D6">
        <w:rPr>
          <w:rFonts w:ascii="Times New Roman" w:eastAsia="Times New Roman" w:hAnsi="Times New Roman" w:cs="Times New Roman"/>
          <w:b/>
          <w:sz w:val="24"/>
          <w:szCs w:val="20"/>
          <w:lang w:val="en-NZ"/>
        </w:rPr>
        <w:t>Continuing investment for a consistent traveller experience</w:t>
      </w:r>
    </w:p>
    <w:p w:rsidR="007F66D6" w:rsidRPr="007F66D6" w:rsidRDefault="007F66D6" w:rsidP="007F66D6">
      <w:pPr>
        <w:rPr>
          <w:rFonts w:ascii="Times New Roman" w:eastAsia="Times New Roman" w:hAnsi="Times New Roman" w:cs="Times New Roman"/>
          <w:sz w:val="24"/>
          <w:szCs w:val="20"/>
          <w:lang w:val="en-NZ"/>
        </w:rPr>
      </w:pPr>
      <w:r w:rsidRPr="007F66D6">
        <w:rPr>
          <w:rFonts w:ascii="Times New Roman" w:eastAsia="Times New Roman" w:hAnsi="Times New Roman" w:cs="Times New Roman"/>
          <w:sz w:val="24"/>
          <w:szCs w:val="20"/>
          <w:lang w:val="en-NZ"/>
        </w:rPr>
        <w:t>We will continue to invest in staff competency assessment programmes as a tool to maintain and improve consistency across all Biosecurity NZ points of intervention. This initiative is also aimed at further improving biosecurity outcomes.</w:t>
      </w:r>
    </w:p>
    <w:p w:rsidR="00F74EAB" w:rsidRDefault="00F74EAB">
      <w:pPr>
        <w:rPr>
          <w:rFonts w:ascii="Arial Narrow" w:eastAsia="Times New Roman" w:hAnsi="Arial Narrow" w:cs="Times New Roman"/>
          <w:b/>
          <w:kern w:val="28"/>
          <w:sz w:val="36"/>
          <w:szCs w:val="20"/>
          <w:lang w:val="en-NZ"/>
        </w:rPr>
      </w:pPr>
      <w:r>
        <w:rPr>
          <w:rFonts w:ascii="Arial Narrow" w:eastAsia="Times New Roman" w:hAnsi="Arial Narrow" w:cs="Times New Roman"/>
          <w:b/>
          <w:kern w:val="28"/>
          <w:sz w:val="36"/>
          <w:szCs w:val="20"/>
          <w:lang w:val="en-NZ"/>
        </w:rPr>
        <w:br w:type="page"/>
      </w:r>
    </w:p>
    <w:p w:rsidR="007F66D6" w:rsidRPr="007F66D6" w:rsidRDefault="00F74EAB" w:rsidP="007F66D6">
      <w:pPr>
        <w:keepNext/>
        <w:spacing w:after="240"/>
        <w:ind w:left="432" w:hanging="432"/>
        <w:outlineLvl w:val="0"/>
        <w:rPr>
          <w:rFonts w:ascii="Arial Narrow" w:eastAsia="Times New Roman" w:hAnsi="Arial Narrow" w:cs="Times New Roman"/>
          <w:b/>
          <w:kern w:val="28"/>
          <w:sz w:val="36"/>
          <w:szCs w:val="20"/>
          <w:lang w:val="en-NZ"/>
        </w:rPr>
      </w:pPr>
      <w:r>
        <w:rPr>
          <w:rFonts w:ascii="Arial Narrow" w:eastAsia="Times New Roman" w:hAnsi="Arial Narrow" w:cs="Times New Roman"/>
          <w:b/>
          <w:kern w:val="28"/>
          <w:sz w:val="36"/>
          <w:szCs w:val="20"/>
          <w:lang w:val="en-NZ"/>
        </w:rPr>
        <w:lastRenderedPageBreak/>
        <w:t>Border Clearance Levy</w:t>
      </w:r>
      <w:r w:rsidR="007F66D6" w:rsidRPr="007F66D6">
        <w:rPr>
          <w:rFonts w:ascii="Arial Narrow" w:eastAsia="Times New Roman" w:hAnsi="Arial Narrow" w:cs="Times New Roman"/>
          <w:b/>
          <w:kern w:val="28"/>
          <w:sz w:val="36"/>
          <w:szCs w:val="20"/>
          <w:lang w:val="en-NZ"/>
        </w:rPr>
        <w:t xml:space="preserve"> rates will change from 1 July 2019 </w:t>
      </w:r>
    </w:p>
    <w:p w:rsidR="00F74EAB" w:rsidRPr="00E31D72" w:rsidRDefault="00F74EAB" w:rsidP="007F66D6">
      <w:pPr>
        <w:rPr>
          <w:rFonts w:ascii="Times New Roman" w:eastAsia="Times New Roman" w:hAnsi="Times New Roman" w:cs="Times New Roman"/>
          <w:sz w:val="24"/>
          <w:szCs w:val="24"/>
          <w:lang w:val="en-NZ"/>
        </w:rPr>
      </w:pPr>
      <w:r w:rsidRPr="00E31D72">
        <w:rPr>
          <w:rFonts w:ascii="Times New Roman" w:eastAsia="Times New Roman" w:hAnsi="Times New Roman" w:cs="Times New Roman"/>
          <w:sz w:val="24"/>
          <w:szCs w:val="24"/>
          <w:lang w:val="en-NZ"/>
        </w:rPr>
        <w:t>T</w:t>
      </w:r>
      <w:bookmarkStart w:id="1" w:name="_GoBack"/>
      <w:bookmarkEnd w:id="1"/>
      <w:r w:rsidRPr="00E31D72">
        <w:rPr>
          <w:rFonts w:ascii="Times New Roman" w:eastAsia="Times New Roman" w:hAnsi="Times New Roman" w:cs="Times New Roman"/>
          <w:sz w:val="24"/>
          <w:szCs w:val="24"/>
          <w:lang w:val="en-NZ"/>
        </w:rPr>
        <w:t>he current</w:t>
      </w:r>
      <w:r w:rsidR="007F66D6" w:rsidRPr="00E31D72">
        <w:rPr>
          <w:rFonts w:ascii="Times New Roman" w:eastAsia="Times New Roman" w:hAnsi="Times New Roman" w:cs="Times New Roman"/>
          <w:sz w:val="24"/>
          <w:szCs w:val="24"/>
          <w:lang w:val="en-NZ"/>
        </w:rPr>
        <w:t xml:space="preserve"> levy rates covering both Customs and Biosecurity NZ activities came into effect from 1 July 2018, based on projected costs and the memorandum account surplus balances. </w:t>
      </w:r>
    </w:p>
    <w:p w:rsidR="007F66D6" w:rsidRPr="00E31D72" w:rsidRDefault="007F66D6" w:rsidP="007F66D6">
      <w:pPr>
        <w:rPr>
          <w:rFonts w:ascii="Times New Roman" w:eastAsia="Times New Roman" w:hAnsi="Times New Roman" w:cs="Times New Roman"/>
          <w:sz w:val="24"/>
          <w:szCs w:val="24"/>
          <w:lang w:val="en-NZ"/>
        </w:rPr>
      </w:pPr>
      <w:r w:rsidRPr="00E31D72">
        <w:rPr>
          <w:rFonts w:ascii="Times New Roman" w:eastAsia="Times New Roman" w:hAnsi="Times New Roman" w:cs="Times New Roman"/>
          <w:sz w:val="24"/>
          <w:szCs w:val="24"/>
          <w:lang w:val="en-NZ"/>
        </w:rPr>
        <w:t>Customs set rates for three years, while Biosecurity NZ ra</w:t>
      </w:r>
      <w:r w:rsidR="00F74EAB" w:rsidRPr="00E31D72">
        <w:rPr>
          <w:rFonts w:ascii="Times New Roman" w:eastAsia="Times New Roman" w:hAnsi="Times New Roman" w:cs="Times New Roman"/>
          <w:sz w:val="24"/>
          <w:szCs w:val="24"/>
          <w:lang w:val="en-NZ"/>
        </w:rPr>
        <w:t>tes were set for one year only and therefore need to be re-calculated from 1 July 2019.</w:t>
      </w:r>
      <w:r w:rsidR="008C0D6A" w:rsidRPr="00E31D72">
        <w:rPr>
          <w:rFonts w:ascii="Times New Roman" w:eastAsia="Times New Roman" w:hAnsi="Times New Roman" w:cs="Times New Roman"/>
          <w:sz w:val="24"/>
          <w:szCs w:val="24"/>
          <w:lang w:val="en-NZ"/>
        </w:rPr>
        <w:t xml:space="preserve"> They will then apply for two years.</w:t>
      </w:r>
    </w:p>
    <w:p w:rsidR="007F66D6" w:rsidRPr="00E31D72" w:rsidRDefault="007F66D6">
      <w:pPr>
        <w:rPr>
          <w:rFonts w:ascii="Times New Roman" w:eastAsia="Times New Roman" w:hAnsi="Times New Roman" w:cs="Times New Roman"/>
          <w:sz w:val="24"/>
          <w:szCs w:val="24"/>
          <w:lang w:val="en-NZ"/>
        </w:rPr>
      </w:pPr>
      <w:r w:rsidRPr="00E31D72">
        <w:rPr>
          <w:rFonts w:ascii="Times New Roman" w:eastAsia="Times New Roman" w:hAnsi="Times New Roman" w:cs="Times New Roman"/>
          <w:sz w:val="24"/>
          <w:szCs w:val="24"/>
          <w:lang w:val="en-NZ"/>
        </w:rPr>
        <w:t xml:space="preserve">The proposed </w:t>
      </w:r>
      <w:r w:rsidR="00F74EAB" w:rsidRPr="00E31D72">
        <w:rPr>
          <w:rFonts w:ascii="Times New Roman" w:eastAsia="Times New Roman" w:hAnsi="Times New Roman" w:cs="Times New Roman"/>
          <w:sz w:val="24"/>
          <w:szCs w:val="24"/>
          <w:lang w:val="en-NZ"/>
        </w:rPr>
        <w:t>new Biosecurity NZ rate f</w:t>
      </w:r>
      <w:r w:rsidRPr="00E31D72">
        <w:rPr>
          <w:rFonts w:ascii="Times New Roman" w:eastAsia="Times New Roman" w:hAnsi="Times New Roman" w:cs="Times New Roman"/>
          <w:sz w:val="24"/>
          <w:szCs w:val="24"/>
          <w:lang w:val="en-NZ"/>
        </w:rPr>
        <w:t>or non-cruise travellers is $8.</w:t>
      </w:r>
      <w:r w:rsidR="0017321D" w:rsidRPr="00E31D72">
        <w:rPr>
          <w:rFonts w:ascii="Times New Roman" w:eastAsia="Times New Roman" w:hAnsi="Times New Roman" w:cs="Times New Roman"/>
          <w:sz w:val="24"/>
          <w:szCs w:val="24"/>
          <w:lang w:val="en-NZ"/>
        </w:rPr>
        <w:t>5</w:t>
      </w:r>
      <w:r w:rsidRPr="00E31D72">
        <w:rPr>
          <w:rFonts w:ascii="Times New Roman" w:eastAsia="Times New Roman" w:hAnsi="Times New Roman" w:cs="Times New Roman"/>
          <w:sz w:val="24"/>
          <w:szCs w:val="24"/>
          <w:lang w:val="en-NZ"/>
        </w:rPr>
        <w:t xml:space="preserve">6 (current $7.30), and for cruise travellers is $3.81 (current $5.34). </w:t>
      </w:r>
    </w:p>
    <w:p w:rsidR="00F74EAB" w:rsidRPr="00E31D72" w:rsidRDefault="00F74EAB" w:rsidP="00F74EAB">
      <w:pPr>
        <w:rPr>
          <w:rFonts w:ascii="Times New Roman" w:hAnsi="Times New Roman" w:cs="Times New Roman"/>
          <w:sz w:val="24"/>
          <w:szCs w:val="24"/>
        </w:rPr>
      </w:pPr>
      <w:r w:rsidRPr="00E31D72">
        <w:rPr>
          <w:rFonts w:ascii="Times New Roman" w:hAnsi="Times New Roman" w:cs="Times New Roman"/>
          <w:sz w:val="24"/>
          <w:szCs w:val="24"/>
        </w:rPr>
        <w:t xml:space="preserve">These rates reflect forecast expenditure and traveller volumes over 2019/20 and 2020/21, as well as </w:t>
      </w:r>
      <w:r w:rsidR="00E31D72" w:rsidRPr="00E31D72">
        <w:rPr>
          <w:rFonts w:ascii="Times New Roman" w:hAnsi="Times New Roman" w:cs="Times New Roman"/>
          <w:sz w:val="24"/>
          <w:szCs w:val="24"/>
        </w:rPr>
        <w:t xml:space="preserve">the </w:t>
      </w:r>
      <w:r w:rsidRPr="00E31D72">
        <w:rPr>
          <w:rFonts w:ascii="Times New Roman" w:hAnsi="Times New Roman" w:cs="Times New Roman"/>
          <w:sz w:val="24"/>
          <w:szCs w:val="24"/>
        </w:rPr>
        <w:t>forecast memorandum account position at 30 June 2019.</w:t>
      </w:r>
    </w:p>
    <w:p w:rsidR="00F74EAB" w:rsidRPr="00E31D72" w:rsidRDefault="00F74EAB" w:rsidP="00F74EAB">
      <w:pPr>
        <w:spacing w:before="180"/>
        <w:rPr>
          <w:rFonts w:ascii="Times New Roman" w:hAnsi="Times New Roman" w:cs="Times New Roman"/>
          <w:b/>
          <w:bCs/>
          <w:color w:val="404040"/>
        </w:rPr>
      </w:pPr>
      <w:r w:rsidRPr="00E31D72">
        <w:rPr>
          <w:rFonts w:ascii="Times New Roman" w:hAnsi="Times New Roman" w:cs="Times New Roman"/>
          <w:b/>
          <w:bCs/>
          <w:color w:val="404040"/>
        </w:rPr>
        <w:t>Biosecurity NZ rate calculations – Cruise arrivals</w:t>
      </w:r>
    </w:p>
    <w:tbl>
      <w:tblP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
        <w:gridCol w:w="4600"/>
        <w:gridCol w:w="1966"/>
      </w:tblGrid>
      <w:tr w:rsidR="00F74EAB" w:rsidRPr="00E31D72" w:rsidTr="00952582">
        <w:trPr>
          <w:trHeight w:val="288"/>
        </w:trPr>
        <w:tc>
          <w:tcPr>
            <w:tcW w:w="375" w:type="dxa"/>
            <w:shd w:val="clear" w:color="000000" w:fill="BFBFBF"/>
            <w:noWrap/>
            <w:vAlign w:val="bottom"/>
            <w:hideMark/>
          </w:tcPr>
          <w:p w:rsidR="00F74EAB" w:rsidRPr="00E31D72" w:rsidRDefault="00F74EAB" w:rsidP="00952582">
            <w:pPr>
              <w:spacing w:after="0"/>
              <w:jc w:val="center"/>
              <w:rPr>
                <w:rFonts w:ascii="Times New Roman" w:hAnsi="Times New Roman" w:cs="Times New Roman"/>
                <w:b/>
                <w:bCs/>
                <w:color w:val="000000"/>
                <w:lang w:eastAsia="en-NZ"/>
              </w:rPr>
            </w:pPr>
            <w:r w:rsidRPr="00E31D72">
              <w:rPr>
                <w:rFonts w:ascii="Times New Roman" w:hAnsi="Times New Roman" w:cs="Times New Roman"/>
                <w:b/>
                <w:bCs/>
                <w:color w:val="000000"/>
                <w:lang w:eastAsia="en-NZ"/>
              </w:rPr>
              <w:t> </w:t>
            </w:r>
          </w:p>
        </w:tc>
        <w:tc>
          <w:tcPr>
            <w:tcW w:w="4600" w:type="dxa"/>
            <w:shd w:val="clear" w:color="000000" w:fill="BFBFBF"/>
            <w:noWrap/>
            <w:vAlign w:val="bottom"/>
            <w:hideMark/>
          </w:tcPr>
          <w:p w:rsidR="00F74EAB" w:rsidRPr="00E31D72" w:rsidRDefault="00F74EAB" w:rsidP="00952582">
            <w:pPr>
              <w:spacing w:after="0"/>
              <w:rPr>
                <w:rFonts w:ascii="Times New Roman" w:hAnsi="Times New Roman" w:cs="Times New Roman"/>
                <w:b/>
                <w:bCs/>
                <w:color w:val="000000"/>
                <w:lang w:eastAsia="en-NZ"/>
              </w:rPr>
            </w:pPr>
          </w:p>
        </w:tc>
        <w:tc>
          <w:tcPr>
            <w:tcW w:w="1966" w:type="dxa"/>
            <w:shd w:val="clear" w:color="000000" w:fill="BFBFBF"/>
            <w:noWrap/>
            <w:vAlign w:val="bottom"/>
            <w:hideMark/>
          </w:tcPr>
          <w:p w:rsidR="00F74EAB" w:rsidRPr="00E31D72" w:rsidRDefault="00F74EAB" w:rsidP="00952582">
            <w:pPr>
              <w:spacing w:after="0"/>
              <w:jc w:val="center"/>
              <w:rPr>
                <w:rFonts w:ascii="Times New Roman" w:hAnsi="Times New Roman" w:cs="Times New Roman"/>
                <w:b/>
                <w:bCs/>
                <w:color w:val="000000"/>
                <w:lang w:eastAsia="en-NZ"/>
              </w:rPr>
            </w:pPr>
            <w:r w:rsidRPr="00E31D72">
              <w:rPr>
                <w:rFonts w:ascii="Times New Roman" w:hAnsi="Times New Roman" w:cs="Times New Roman"/>
                <w:b/>
                <w:bCs/>
                <w:color w:val="000000"/>
                <w:lang w:eastAsia="en-NZ"/>
              </w:rPr>
              <w:t>2019/20 - 2020/21</w:t>
            </w:r>
          </w:p>
        </w:tc>
      </w:tr>
      <w:tr w:rsidR="00F74EAB" w:rsidRPr="00E31D72" w:rsidTr="00952582">
        <w:trPr>
          <w:trHeight w:val="288"/>
        </w:trPr>
        <w:tc>
          <w:tcPr>
            <w:tcW w:w="375" w:type="dxa"/>
            <w:shd w:val="clear" w:color="auto" w:fill="auto"/>
            <w:noWrap/>
            <w:vAlign w:val="bottom"/>
            <w:hideMark/>
          </w:tcPr>
          <w:p w:rsidR="00F74EAB" w:rsidRPr="00E31D72" w:rsidRDefault="00F74EAB" w:rsidP="00952582">
            <w:pPr>
              <w:spacing w:after="0"/>
              <w:jc w:val="center"/>
              <w:rPr>
                <w:rFonts w:ascii="Times New Roman" w:hAnsi="Times New Roman" w:cs="Times New Roman"/>
                <w:color w:val="000000"/>
                <w:lang w:eastAsia="en-NZ"/>
              </w:rPr>
            </w:pPr>
            <w:r w:rsidRPr="00E31D72">
              <w:rPr>
                <w:rFonts w:ascii="Times New Roman" w:hAnsi="Times New Roman" w:cs="Times New Roman"/>
                <w:color w:val="000000"/>
                <w:lang w:eastAsia="en-NZ"/>
              </w:rPr>
              <w:t>A</w:t>
            </w:r>
          </w:p>
        </w:tc>
        <w:tc>
          <w:tcPr>
            <w:tcW w:w="4600" w:type="dxa"/>
            <w:shd w:val="clear" w:color="auto" w:fill="auto"/>
            <w:noWrap/>
            <w:vAlign w:val="bottom"/>
            <w:hideMark/>
          </w:tcPr>
          <w:p w:rsidR="00F74EAB" w:rsidRPr="00E31D72" w:rsidRDefault="00F74EAB" w:rsidP="00952582">
            <w:pPr>
              <w:spacing w:after="0"/>
              <w:rPr>
                <w:rFonts w:ascii="Times New Roman" w:hAnsi="Times New Roman" w:cs="Times New Roman"/>
                <w:color w:val="000000"/>
                <w:lang w:eastAsia="en-NZ"/>
              </w:rPr>
            </w:pPr>
            <w:r w:rsidRPr="00E31D72">
              <w:rPr>
                <w:rFonts w:ascii="Times New Roman" w:hAnsi="Times New Roman" w:cs="Times New Roman"/>
                <w:color w:val="000000"/>
                <w:lang w:eastAsia="en-NZ"/>
              </w:rPr>
              <w:t>Estimated costs for the levy period</w:t>
            </w:r>
          </w:p>
        </w:tc>
        <w:tc>
          <w:tcPr>
            <w:tcW w:w="1966" w:type="dxa"/>
            <w:shd w:val="clear" w:color="auto" w:fill="auto"/>
            <w:noWrap/>
            <w:vAlign w:val="bottom"/>
          </w:tcPr>
          <w:p w:rsidR="00F74EAB" w:rsidRPr="00E31D72" w:rsidRDefault="00F74EAB" w:rsidP="00952582">
            <w:pPr>
              <w:tabs>
                <w:tab w:val="decimal" w:pos="1008"/>
              </w:tabs>
              <w:spacing w:after="0"/>
              <w:rPr>
                <w:rFonts w:ascii="Times New Roman" w:hAnsi="Times New Roman" w:cs="Times New Roman"/>
                <w:color w:val="000000"/>
                <w:lang w:eastAsia="en-NZ"/>
              </w:rPr>
            </w:pPr>
            <w:r w:rsidRPr="00E31D72">
              <w:rPr>
                <w:rFonts w:ascii="Times New Roman" w:hAnsi="Times New Roman" w:cs="Times New Roman"/>
                <w:color w:val="000000"/>
                <w:lang w:eastAsia="en-NZ"/>
              </w:rPr>
              <w:t>$3.31m</w:t>
            </w:r>
          </w:p>
        </w:tc>
      </w:tr>
      <w:tr w:rsidR="00F74EAB" w:rsidRPr="00E31D72" w:rsidTr="00952582">
        <w:trPr>
          <w:trHeight w:val="288"/>
        </w:trPr>
        <w:tc>
          <w:tcPr>
            <w:tcW w:w="375" w:type="dxa"/>
            <w:shd w:val="clear" w:color="auto" w:fill="auto"/>
            <w:noWrap/>
            <w:vAlign w:val="bottom"/>
            <w:hideMark/>
          </w:tcPr>
          <w:p w:rsidR="00F74EAB" w:rsidRPr="00E31D72" w:rsidRDefault="00F74EAB" w:rsidP="00952582">
            <w:pPr>
              <w:spacing w:after="0"/>
              <w:jc w:val="center"/>
              <w:rPr>
                <w:rFonts w:ascii="Times New Roman" w:hAnsi="Times New Roman" w:cs="Times New Roman"/>
                <w:color w:val="000000"/>
                <w:lang w:eastAsia="en-NZ"/>
              </w:rPr>
            </w:pPr>
            <w:r w:rsidRPr="00E31D72">
              <w:rPr>
                <w:rFonts w:ascii="Times New Roman" w:hAnsi="Times New Roman" w:cs="Times New Roman"/>
                <w:color w:val="000000"/>
                <w:lang w:eastAsia="en-NZ"/>
              </w:rPr>
              <w:t>B</w:t>
            </w:r>
          </w:p>
        </w:tc>
        <w:tc>
          <w:tcPr>
            <w:tcW w:w="4600" w:type="dxa"/>
            <w:shd w:val="clear" w:color="auto" w:fill="auto"/>
            <w:noWrap/>
            <w:vAlign w:val="bottom"/>
            <w:hideMark/>
          </w:tcPr>
          <w:p w:rsidR="00F74EAB" w:rsidRPr="00E31D72" w:rsidRDefault="00F74EAB" w:rsidP="00952582">
            <w:pPr>
              <w:spacing w:after="0"/>
              <w:rPr>
                <w:rFonts w:ascii="Times New Roman" w:hAnsi="Times New Roman" w:cs="Times New Roman"/>
                <w:color w:val="000000"/>
                <w:lang w:eastAsia="en-NZ"/>
              </w:rPr>
            </w:pPr>
            <w:r w:rsidRPr="00E31D72">
              <w:rPr>
                <w:rFonts w:ascii="Times New Roman" w:hAnsi="Times New Roman" w:cs="Times New Roman"/>
                <w:color w:val="000000"/>
                <w:lang w:eastAsia="en-NZ"/>
              </w:rPr>
              <w:t>Estimated surplus/(deficit) as at 30 June 2019</w:t>
            </w:r>
          </w:p>
        </w:tc>
        <w:tc>
          <w:tcPr>
            <w:tcW w:w="1966" w:type="dxa"/>
            <w:shd w:val="clear" w:color="auto" w:fill="auto"/>
            <w:noWrap/>
            <w:vAlign w:val="bottom"/>
          </w:tcPr>
          <w:p w:rsidR="00F74EAB" w:rsidRPr="00E31D72" w:rsidRDefault="00F74EAB" w:rsidP="00952582">
            <w:pPr>
              <w:tabs>
                <w:tab w:val="decimal" w:pos="1008"/>
              </w:tabs>
              <w:spacing w:after="0"/>
              <w:rPr>
                <w:rFonts w:ascii="Times New Roman" w:hAnsi="Times New Roman" w:cs="Times New Roman"/>
                <w:color w:val="000000"/>
                <w:lang w:eastAsia="en-NZ"/>
              </w:rPr>
            </w:pPr>
            <w:r w:rsidRPr="00E31D72">
              <w:rPr>
                <w:rFonts w:ascii="Times New Roman" w:hAnsi="Times New Roman" w:cs="Times New Roman"/>
                <w:color w:val="000000"/>
                <w:lang w:eastAsia="en-NZ"/>
              </w:rPr>
              <w:t>$0.91m</w:t>
            </w:r>
          </w:p>
        </w:tc>
      </w:tr>
      <w:tr w:rsidR="00F74EAB" w:rsidRPr="00E31D72" w:rsidTr="00952582">
        <w:trPr>
          <w:trHeight w:val="288"/>
        </w:trPr>
        <w:tc>
          <w:tcPr>
            <w:tcW w:w="375" w:type="dxa"/>
            <w:shd w:val="clear" w:color="auto" w:fill="auto"/>
            <w:noWrap/>
            <w:vAlign w:val="bottom"/>
            <w:hideMark/>
          </w:tcPr>
          <w:p w:rsidR="00F74EAB" w:rsidRPr="00E31D72" w:rsidRDefault="00F74EAB" w:rsidP="00952582">
            <w:pPr>
              <w:spacing w:after="0"/>
              <w:jc w:val="center"/>
              <w:rPr>
                <w:rFonts w:ascii="Times New Roman" w:hAnsi="Times New Roman" w:cs="Times New Roman"/>
                <w:color w:val="000000"/>
                <w:lang w:eastAsia="en-NZ"/>
              </w:rPr>
            </w:pPr>
            <w:r w:rsidRPr="00E31D72">
              <w:rPr>
                <w:rFonts w:ascii="Times New Roman" w:hAnsi="Times New Roman" w:cs="Times New Roman"/>
                <w:color w:val="000000"/>
                <w:lang w:eastAsia="en-NZ"/>
              </w:rPr>
              <w:t>C</w:t>
            </w:r>
          </w:p>
        </w:tc>
        <w:tc>
          <w:tcPr>
            <w:tcW w:w="4600" w:type="dxa"/>
            <w:shd w:val="clear" w:color="auto" w:fill="auto"/>
            <w:noWrap/>
            <w:vAlign w:val="bottom"/>
            <w:hideMark/>
          </w:tcPr>
          <w:p w:rsidR="00F74EAB" w:rsidRPr="00E31D72" w:rsidRDefault="00F74EAB" w:rsidP="00952582">
            <w:pPr>
              <w:spacing w:after="0"/>
              <w:rPr>
                <w:rFonts w:ascii="Times New Roman" w:hAnsi="Times New Roman" w:cs="Times New Roman"/>
                <w:color w:val="000000"/>
                <w:lang w:eastAsia="en-NZ"/>
              </w:rPr>
            </w:pPr>
            <w:r w:rsidRPr="00E31D72">
              <w:rPr>
                <w:rFonts w:ascii="Times New Roman" w:hAnsi="Times New Roman" w:cs="Times New Roman"/>
                <w:color w:val="000000"/>
                <w:lang w:eastAsia="en-NZ"/>
              </w:rPr>
              <w:t>Estimated traveller volumes over the levy period</w:t>
            </w:r>
          </w:p>
        </w:tc>
        <w:tc>
          <w:tcPr>
            <w:tcW w:w="1966" w:type="dxa"/>
            <w:shd w:val="clear" w:color="auto" w:fill="auto"/>
            <w:noWrap/>
            <w:vAlign w:val="bottom"/>
          </w:tcPr>
          <w:p w:rsidR="00F74EAB" w:rsidRPr="00E31D72" w:rsidRDefault="00F74EAB" w:rsidP="00952582">
            <w:pPr>
              <w:tabs>
                <w:tab w:val="decimal" w:pos="1008"/>
              </w:tabs>
              <w:spacing w:after="0"/>
              <w:rPr>
                <w:rFonts w:ascii="Times New Roman" w:hAnsi="Times New Roman" w:cs="Times New Roman"/>
                <w:color w:val="000000"/>
                <w:lang w:eastAsia="en-NZ"/>
              </w:rPr>
            </w:pPr>
            <w:r w:rsidRPr="00E31D72">
              <w:rPr>
                <w:rFonts w:ascii="Times New Roman" w:hAnsi="Times New Roman" w:cs="Times New Roman"/>
                <w:color w:val="000000"/>
                <w:lang w:eastAsia="en-NZ"/>
              </w:rPr>
              <w:t>0.63m</w:t>
            </w:r>
          </w:p>
        </w:tc>
      </w:tr>
      <w:tr w:rsidR="00F74EAB" w:rsidRPr="00E31D72" w:rsidTr="00952582">
        <w:trPr>
          <w:trHeight w:val="288"/>
        </w:trPr>
        <w:tc>
          <w:tcPr>
            <w:tcW w:w="375" w:type="dxa"/>
            <w:shd w:val="clear" w:color="auto" w:fill="F2F2F2" w:themeFill="background1" w:themeFillShade="F2"/>
            <w:noWrap/>
            <w:vAlign w:val="bottom"/>
            <w:hideMark/>
          </w:tcPr>
          <w:p w:rsidR="00F74EAB" w:rsidRPr="00E31D72" w:rsidRDefault="00F74EAB" w:rsidP="00952582">
            <w:pPr>
              <w:spacing w:after="0"/>
              <w:jc w:val="center"/>
              <w:rPr>
                <w:rFonts w:ascii="Times New Roman" w:hAnsi="Times New Roman" w:cs="Times New Roman"/>
                <w:b/>
                <w:bCs/>
                <w:color w:val="000000"/>
                <w:lang w:eastAsia="en-NZ"/>
              </w:rPr>
            </w:pPr>
            <w:r w:rsidRPr="00E31D72">
              <w:rPr>
                <w:rFonts w:ascii="Times New Roman" w:hAnsi="Times New Roman" w:cs="Times New Roman"/>
                <w:b/>
                <w:bCs/>
                <w:color w:val="000000"/>
                <w:lang w:eastAsia="en-NZ"/>
              </w:rPr>
              <w:t> </w:t>
            </w:r>
          </w:p>
        </w:tc>
        <w:tc>
          <w:tcPr>
            <w:tcW w:w="4600" w:type="dxa"/>
            <w:shd w:val="clear" w:color="auto" w:fill="F2F2F2" w:themeFill="background1" w:themeFillShade="F2"/>
            <w:noWrap/>
            <w:vAlign w:val="bottom"/>
            <w:hideMark/>
          </w:tcPr>
          <w:p w:rsidR="00F74EAB" w:rsidRPr="00E31D72" w:rsidRDefault="00F74EAB" w:rsidP="00952582">
            <w:pPr>
              <w:spacing w:after="0"/>
              <w:rPr>
                <w:rFonts w:ascii="Times New Roman" w:hAnsi="Times New Roman" w:cs="Times New Roman"/>
                <w:b/>
                <w:bCs/>
                <w:color w:val="000000"/>
                <w:lang w:eastAsia="en-NZ"/>
              </w:rPr>
            </w:pPr>
            <w:r w:rsidRPr="00E31D72">
              <w:rPr>
                <w:rFonts w:ascii="Times New Roman" w:hAnsi="Times New Roman" w:cs="Times New Roman"/>
                <w:b/>
                <w:bCs/>
                <w:color w:val="000000"/>
                <w:lang w:eastAsia="en-NZ"/>
              </w:rPr>
              <w:t>Levy rate = (A-B)/C</w:t>
            </w:r>
          </w:p>
        </w:tc>
        <w:tc>
          <w:tcPr>
            <w:tcW w:w="1966" w:type="dxa"/>
            <w:shd w:val="clear" w:color="auto" w:fill="F2F2F2" w:themeFill="background1" w:themeFillShade="F2"/>
            <w:noWrap/>
            <w:vAlign w:val="bottom"/>
          </w:tcPr>
          <w:p w:rsidR="00F74EAB" w:rsidRPr="00E31D72" w:rsidRDefault="00F74EAB" w:rsidP="00952582">
            <w:pPr>
              <w:tabs>
                <w:tab w:val="decimal" w:pos="1008"/>
              </w:tabs>
              <w:spacing w:after="0"/>
              <w:rPr>
                <w:rFonts w:ascii="Times New Roman" w:hAnsi="Times New Roman" w:cs="Times New Roman"/>
                <w:b/>
                <w:bCs/>
                <w:color w:val="000000"/>
                <w:lang w:eastAsia="en-NZ"/>
              </w:rPr>
            </w:pPr>
            <w:r w:rsidRPr="00E31D72">
              <w:rPr>
                <w:rFonts w:ascii="Times New Roman" w:hAnsi="Times New Roman" w:cs="Times New Roman"/>
                <w:b/>
                <w:bCs/>
                <w:color w:val="000000"/>
                <w:lang w:eastAsia="en-NZ"/>
              </w:rPr>
              <w:t>$3.81</w:t>
            </w:r>
          </w:p>
        </w:tc>
      </w:tr>
    </w:tbl>
    <w:p w:rsidR="00F74EAB" w:rsidRPr="00E31D72" w:rsidRDefault="00F74EAB" w:rsidP="00F74EAB">
      <w:pPr>
        <w:spacing w:before="180"/>
        <w:rPr>
          <w:rFonts w:ascii="Times New Roman" w:hAnsi="Times New Roman" w:cs="Times New Roman"/>
          <w:b/>
          <w:bCs/>
          <w:color w:val="404040"/>
        </w:rPr>
      </w:pPr>
      <w:r w:rsidRPr="00E31D72">
        <w:rPr>
          <w:rFonts w:ascii="Times New Roman" w:hAnsi="Times New Roman" w:cs="Times New Roman"/>
          <w:b/>
          <w:bCs/>
          <w:color w:val="404040"/>
        </w:rPr>
        <w:t>Biosecurity NZ rate calculations – Non-Cruise arrivals</w:t>
      </w:r>
    </w:p>
    <w:tbl>
      <w:tblP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
        <w:gridCol w:w="4600"/>
        <w:gridCol w:w="1966"/>
      </w:tblGrid>
      <w:tr w:rsidR="00F74EAB" w:rsidRPr="00E31D72" w:rsidTr="00952582">
        <w:trPr>
          <w:trHeight w:val="288"/>
        </w:trPr>
        <w:tc>
          <w:tcPr>
            <w:tcW w:w="375" w:type="dxa"/>
            <w:shd w:val="clear" w:color="000000" w:fill="BFBFBF"/>
            <w:noWrap/>
            <w:vAlign w:val="bottom"/>
            <w:hideMark/>
          </w:tcPr>
          <w:p w:rsidR="00F74EAB" w:rsidRPr="00E31D72" w:rsidRDefault="00F74EAB" w:rsidP="00952582">
            <w:pPr>
              <w:spacing w:after="0"/>
              <w:jc w:val="center"/>
              <w:rPr>
                <w:rFonts w:ascii="Times New Roman" w:hAnsi="Times New Roman" w:cs="Times New Roman"/>
                <w:b/>
                <w:bCs/>
                <w:color w:val="000000"/>
                <w:lang w:eastAsia="en-NZ"/>
              </w:rPr>
            </w:pPr>
          </w:p>
        </w:tc>
        <w:tc>
          <w:tcPr>
            <w:tcW w:w="4600" w:type="dxa"/>
            <w:shd w:val="clear" w:color="000000" w:fill="BFBFBF"/>
            <w:noWrap/>
            <w:vAlign w:val="bottom"/>
            <w:hideMark/>
          </w:tcPr>
          <w:p w:rsidR="00F74EAB" w:rsidRPr="00E31D72" w:rsidRDefault="00F74EAB" w:rsidP="00952582">
            <w:pPr>
              <w:spacing w:after="0"/>
              <w:rPr>
                <w:rFonts w:ascii="Times New Roman" w:hAnsi="Times New Roman" w:cs="Times New Roman"/>
                <w:b/>
                <w:bCs/>
                <w:color w:val="000000"/>
                <w:lang w:eastAsia="en-NZ"/>
              </w:rPr>
            </w:pPr>
          </w:p>
        </w:tc>
        <w:tc>
          <w:tcPr>
            <w:tcW w:w="1966" w:type="dxa"/>
            <w:shd w:val="clear" w:color="000000" w:fill="BFBFBF"/>
            <w:noWrap/>
            <w:vAlign w:val="bottom"/>
            <w:hideMark/>
          </w:tcPr>
          <w:p w:rsidR="00F74EAB" w:rsidRPr="00E31D72" w:rsidRDefault="00F74EAB" w:rsidP="00952582">
            <w:pPr>
              <w:spacing w:after="0"/>
              <w:jc w:val="center"/>
              <w:rPr>
                <w:rFonts w:ascii="Times New Roman" w:hAnsi="Times New Roman" w:cs="Times New Roman"/>
                <w:b/>
                <w:bCs/>
                <w:color w:val="000000"/>
                <w:lang w:eastAsia="en-NZ"/>
              </w:rPr>
            </w:pPr>
            <w:r w:rsidRPr="00E31D72">
              <w:rPr>
                <w:rFonts w:ascii="Times New Roman" w:hAnsi="Times New Roman" w:cs="Times New Roman"/>
                <w:b/>
                <w:bCs/>
                <w:color w:val="000000"/>
                <w:lang w:eastAsia="en-NZ"/>
              </w:rPr>
              <w:t>2019/20 - 2020/21</w:t>
            </w:r>
          </w:p>
        </w:tc>
      </w:tr>
      <w:tr w:rsidR="00F74EAB" w:rsidRPr="00E31D72" w:rsidTr="00952582">
        <w:trPr>
          <w:trHeight w:val="288"/>
        </w:trPr>
        <w:tc>
          <w:tcPr>
            <w:tcW w:w="375" w:type="dxa"/>
            <w:shd w:val="clear" w:color="auto" w:fill="auto"/>
            <w:noWrap/>
            <w:vAlign w:val="bottom"/>
            <w:hideMark/>
          </w:tcPr>
          <w:p w:rsidR="00F74EAB" w:rsidRPr="00E31D72" w:rsidRDefault="00F74EAB" w:rsidP="00952582">
            <w:pPr>
              <w:spacing w:after="0"/>
              <w:jc w:val="center"/>
              <w:rPr>
                <w:rFonts w:ascii="Times New Roman" w:hAnsi="Times New Roman" w:cs="Times New Roman"/>
                <w:color w:val="000000"/>
                <w:lang w:eastAsia="en-NZ"/>
              </w:rPr>
            </w:pPr>
            <w:r w:rsidRPr="00E31D72">
              <w:rPr>
                <w:rFonts w:ascii="Times New Roman" w:hAnsi="Times New Roman" w:cs="Times New Roman"/>
                <w:color w:val="000000"/>
                <w:lang w:eastAsia="en-NZ"/>
              </w:rPr>
              <w:t>A</w:t>
            </w:r>
          </w:p>
        </w:tc>
        <w:tc>
          <w:tcPr>
            <w:tcW w:w="4600" w:type="dxa"/>
            <w:shd w:val="clear" w:color="auto" w:fill="auto"/>
            <w:noWrap/>
            <w:vAlign w:val="bottom"/>
            <w:hideMark/>
          </w:tcPr>
          <w:p w:rsidR="00F74EAB" w:rsidRPr="00E31D72" w:rsidRDefault="00F74EAB" w:rsidP="00952582">
            <w:pPr>
              <w:spacing w:after="0"/>
              <w:rPr>
                <w:rFonts w:ascii="Times New Roman" w:hAnsi="Times New Roman" w:cs="Times New Roman"/>
                <w:color w:val="000000"/>
                <w:lang w:eastAsia="en-NZ"/>
              </w:rPr>
            </w:pPr>
            <w:r w:rsidRPr="00E31D72">
              <w:rPr>
                <w:rFonts w:ascii="Times New Roman" w:hAnsi="Times New Roman" w:cs="Times New Roman"/>
                <w:color w:val="000000"/>
                <w:lang w:eastAsia="en-NZ"/>
              </w:rPr>
              <w:t>Estimated costs for the levy period</w:t>
            </w:r>
          </w:p>
        </w:tc>
        <w:tc>
          <w:tcPr>
            <w:tcW w:w="1966" w:type="dxa"/>
            <w:shd w:val="clear" w:color="auto" w:fill="auto"/>
            <w:noWrap/>
            <w:vAlign w:val="bottom"/>
          </w:tcPr>
          <w:p w:rsidR="00F74EAB" w:rsidRPr="00E31D72" w:rsidRDefault="00F74EAB" w:rsidP="00952582">
            <w:pPr>
              <w:tabs>
                <w:tab w:val="decimal" w:pos="1008"/>
              </w:tabs>
              <w:spacing w:after="0"/>
              <w:rPr>
                <w:rFonts w:ascii="Times New Roman" w:hAnsi="Times New Roman" w:cs="Times New Roman"/>
                <w:color w:val="000000"/>
                <w:lang w:eastAsia="en-NZ"/>
              </w:rPr>
            </w:pPr>
            <w:r w:rsidRPr="00E31D72">
              <w:rPr>
                <w:rFonts w:ascii="Times New Roman" w:hAnsi="Times New Roman" w:cs="Times New Roman"/>
                <w:color w:val="000000"/>
                <w:lang w:eastAsia="en-NZ"/>
              </w:rPr>
              <w:t>$124.48m</w:t>
            </w:r>
          </w:p>
        </w:tc>
      </w:tr>
      <w:tr w:rsidR="00F74EAB" w:rsidRPr="00E31D72" w:rsidTr="00952582">
        <w:trPr>
          <w:trHeight w:val="288"/>
        </w:trPr>
        <w:tc>
          <w:tcPr>
            <w:tcW w:w="375" w:type="dxa"/>
            <w:shd w:val="clear" w:color="auto" w:fill="auto"/>
            <w:noWrap/>
            <w:vAlign w:val="bottom"/>
            <w:hideMark/>
          </w:tcPr>
          <w:p w:rsidR="00F74EAB" w:rsidRPr="00E31D72" w:rsidRDefault="00F74EAB" w:rsidP="00952582">
            <w:pPr>
              <w:spacing w:after="0"/>
              <w:jc w:val="center"/>
              <w:rPr>
                <w:rFonts w:ascii="Times New Roman" w:hAnsi="Times New Roman" w:cs="Times New Roman"/>
                <w:color w:val="000000"/>
                <w:lang w:eastAsia="en-NZ"/>
              </w:rPr>
            </w:pPr>
            <w:r w:rsidRPr="00E31D72">
              <w:rPr>
                <w:rFonts w:ascii="Times New Roman" w:hAnsi="Times New Roman" w:cs="Times New Roman"/>
                <w:color w:val="000000"/>
                <w:lang w:eastAsia="en-NZ"/>
              </w:rPr>
              <w:t>B</w:t>
            </w:r>
          </w:p>
        </w:tc>
        <w:tc>
          <w:tcPr>
            <w:tcW w:w="4600" w:type="dxa"/>
            <w:shd w:val="clear" w:color="auto" w:fill="auto"/>
            <w:noWrap/>
            <w:vAlign w:val="bottom"/>
            <w:hideMark/>
          </w:tcPr>
          <w:p w:rsidR="00F74EAB" w:rsidRPr="00E31D72" w:rsidRDefault="00F74EAB" w:rsidP="00952582">
            <w:pPr>
              <w:spacing w:after="0"/>
              <w:rPr>
                <w:rFonts w:ascii="Times New Roman" w:hAnsi="Times New Roman" w:cs="Times New Roman"/>
                <w:color w:val="000000"/>
                <w:lang w:eastAsia="en-NZ"/>
              </w:rPr>
            </w:pPr>
            <w:r w:rsidRPr="00E31D72">
              <w:rPr>
                <w:rFonts w:ascii="Times New Roman" w:hAnsi="Times New Roman" w:cs="Times New Roman"/>
                <w:color w:val="000000"/>
                <w:lang w:eastAsia="en-NZ"/>
              </w:rPr>
              <w:t>Estimated surplus/(deficit) as at 30 June 2019</w:t>
            </w:r>
          </w:p>
        </w:tc>
        <w:tc>
          <w:tcPr>
            <w:tcW w:w="1966" w:type="dxa"/>
            <w:shd w:val="clear" w:color="auto" w:fill="auto"/>
            <w:noWrap/>
            <w:vAlign w:val="bottom"/>
          </w:tcPr>
          <w:p w:rsidR="00F74EAB" w:rsidRPr="00E31D72" w:rsidRDefault="00F74EAB" w:rsidP="00952582">
            <w:pPr>
              <w:tabs>
                <w:tab w:val="decimal" w:pos="1008"/>
              </w:tabs>
              <w:spacing w:after="0"/>
              <w:rPr>
                <w:rFonts w:ascii="Times New Roman" w:hAnsi="Times New Roman" w:cs="Times New Roman"/>
                <w:color w:val="000000"/>
                <w:lang w:eastAsia="en-NZ"/>
              </w:rPr>
            </w:pPr>
            <w:r w:rsidRPr="00E31D72">
              <w:rPr>
                <w:rFonts w:ascii="Times New Roman" w:hAnsi="Times New Roman" w:cs="Times New Roman"/>
                <w:color w:val="000000"/>
                <w:lang w:eastAsia="en-NZ"/>
              </w:rPr>
              <w:t>($4.47m)</w:t>
            </w:r>
          </w:p>
        </w:tc>
      </w:tr>
      <w:tr w:rsidR="00F74EAB" w:rsidRPr="00E31D72" w:rsidTr="00952582">
        <w:trPr>
          <w:trHeight w:val="288"/>
        </w:trPr>
        <w:tc>
          <w:tcPr>
            <w:tcW w:w="375" w:type="dxa"/>
            <w:shd w:val="clear" w:color="auto" w:fill="auto"/>
            <w:noWrap/>
            <w:vAlign w:val="bottom"/>
            <w:hideMark/>
          </w:tcPr>
          <w:p w:rsidR="00F74EAB" w:rsidRPr="00E31D72" w:rsidRDefault="00F74EAB" w:rsidP="00952582">
            <w:pPr>
              <w:spacing w:after="0"/>
              <w:jc w:val="center"/>
              <w:rPr>
                <w:rFonts w:ascii="Times New Roman" w:hAnsi="Times New Roman" w:cs="Times New Roman"/>
                <w:color w:val="000000"/>
                <w:lang w:eastAsia="en-NZ"/>
              </w:rPr>
            </w:pPr>
            <w:r w:rsidRPr="00E31D72">
              <w:rPr>
                <w:rFonts w:ascii="Times New Roman" w:hAnsi="Times New Roman" w:cs="Times New Roman"/>
                <w:color w:val="000000"/>
                <w:lang w:eastAsia="en-NZ"/>
              </w:rPr>
              <w:t>C</w:t>
            </w:r>
          </w:p>
        </w:tc>
        <w:tc>
          <w:tcPr>
            <w:tcW w:w="4600" w:type="dxa"/>
            <w:shd w:val="clear" w:color="auto" w:fill="auto"/>
            <w:noWrap/>
            <w:vAlign w:val="bottom"/>
            <w:hideMark/>
          </w:tcPr>
          <w:p w:rsidR="00F74EAB" w:rsidRPr="00E31D72" w:rsidRDefault="00F74EAB" w:rsidP="00952582">
            <w:pPr>
              <w:spacing w:after="0"/>
              <w:rPr>
                <w:rFonts w:ascii="Times New Roman" w:hAnsi="Times New Roman" w:cs="Times New Roman"/>
                <w:color w:val="000000"/>
                <w:lang w:eastAsia="en-NZ"/>
              </w:rPr>
            </w:pPr>
            <w:r w:rsidRPr="00E31D72">
              <w:rPr>
                <w:rFonts w:ascii="Times New Roman" w:hAnsi="Times New Roman" w:cs="Times New Roman"/>
                <w:color w:val="000000"/>
                <w:lang w:eastAsia="en-NZ"/>
              </w:rPr>
              <w:t>Estimated traveller volumes over the levy period</w:t>
            </w:r>
          </w:p>
        </w:tc>
        <w:tc>
          <w:tcPr>
            <w:tcW w:w="1966" w:type="dxa"/>
            <w:shd w:val="clear" w:color="auto" w:fill="auto"/>
            <w:noWrap/>
            <w:vAlign w:val="bottom"/>
          </w:tcPr>
          <w:p w:rsidR="00F74EAB" w:rsidRPr="00E31D72" w:rsidRDefault="00F74EAB" w:rsidP="00952582">
            <w:pPr>
              <w:tabs>
                <w:tab w:val="decimal" w:pos="1008"/>
              </w:tabs>
              <w:spacing w:after="0"/>
              <w:rPr>
                <w:rFonts w:ascii="Times New Roman" w:hAnsi="Times New Roman" w:cs="Times New Roman"/>
                <w:color w:val="000000"/>
                <w:lang w:eastAsia="en-NZ"/>
              </w:rPr>
            </w:pPr>
            <w:r w:rsidRPr="00E31D72">
              <w:rPr>
                <w:rFonts w:ascii="Times New Roman" w:hAnsi="Times New Roman" w:cs="Times New Roman"/>
                <w:color w:val="000000"/>
                <w:lang w:eastAsia="en-NZ"/>
              </w:rPr>
              <w:t>15.07m</w:t>
            </w:r>
          </w:p>
        </w:tc>
      </w:tr>
      <w:tr w:rsidR="00F74EAB" w:rsidRPr="00E31D72" w:rsidTr="00952582">
        <w:trPr>
          <w:trHeight w:val="288"/>
        </w:trPr>
        <w:tc>
          <w:tcPr>
            <w:tcW w:w="375" w:type="dxa"/>
            <w:shd w:val="clear" w:color="auto" w:fill="F2F2F2" w:themeFill="background1" w:themeFillShade="F2"/>
            <w:noWrap/>
            <w:vAlign w:val="bottom"/>
            <w:hideMark/>
          </w:tcPr>
          <w:p w:rsidR="00F74EAB" w:rsidRPr="00E31D72" w:rsidRDefault="00F74EAB" w:rsidP="00952582">
            <w:pPr>
              <w:spacing w:after="0"/>
              <w:jc w:val="center"/>
              <w:rPr>
                <w:rFonts w:ascii="Times New Roman" w:hAnsi="Times New Roman" w:cs="Times New Roman"/>
                <w:b/>
                <w:bCs/>
                <w:color w:val="000000"/>
                <w:lang w:eastAsia="en-NZ"/>
              </w:rPr>
            </w:pPr>
            <w:r w:rsidRPr="00E31D72">
              <w:rPr>
                <w:rFonts w:ascii="Times New Roman" w:hAnsi="Times New Roman" w:cs="Times New Roman"/>
                <w:b/>
                <w:bCs/>
                <w:color w:val="000000"/>
                <w:lang w:eastAsia="en-NZ"/>
              </w:rPr>
              <w:t> </w:t>
            </w:r>
          </w:p>
        </w:tc>
        <w:tc>
          <w:tcPr>
            <w:tcW w:w="4600" w:type="dxa"/>
            <w:shd w:val="clear" w:color="auto" w:fill="F2F2F2" w:themeFill="background1" w:themeFillShade="F2"/>
            <w:noWrap/>
            <w:vAlign w:val="bottom"/>
            <w:hideMark/>
          </w:tcPr>
          <w:p w:rsidR="00F74EAB" w:rsidRPr="00E31D72" w:rsidRDefault="00F74EAB" w:rsidP="00952582">
            <w:pPr>
              <w:spacing w:after="0"/>
              <w:rPr>
                <w:rFonts w:ascii="Times New Roman" w:hAnsi="Times New Roman" w:cs="Times New Roman"/>
                <w:b/>
                <w:bCs/>
                <w:color w:val="000000"/>
                <w:lang w:eastAsia="en-NZ"/>
              </w:rPr>
            </w:pPr>
            <w:r w:rsidRPr="00E31D72">
              <w:rPr>
                <w:rFonts w:ascii="Times New Roman" w:hAnsi="Times New Roman" w:cs="Times New Roman"/>
                <w:b/>
                <w:bCs/>
                <w:color w:val="000000"/>
                <w:lang w:eastAsia="en-NZ"/>
              </w:rPr>
              <w:t>Levy rate = (A-B)/C</w:t>
            </w:r>
          </w:p>
        </w:tc>
        <w:tc>
          <w:tcPr>
            <w:tcW w:w="1966" w:type="dxa"/>
            <w:shd w:val="clear" w:color="auto" w:fill="F2F2F2" w:themeFill="background1" w:themeFillShade="F2"/>
            <w:noWrap/>
            <w:vAlign w:val="bottom"/>
          </w:tcPr>
          <w:p w:rsidR="00F74EAB" w:rsidRPr="00E31D72" w:rsidRDefault="00F74EAB" w:rsidP="00952582">
            <w:pPr>
              <w:tabs>
                <w:tab w:val="decimal" w:pos="1008"/>
              </w:tabs>
              <w:spacing w:after="0"/>
              <w:rPr>
                <w:rFonts w:ascii="Times New Roman" w:hAnsi="Times New Roman" w:cs="Times New Roman"/>
                <w:b/>
                <w:bCs/>
                <w:color w:val="000000"/>
                <w:lang w:eastAsia="en-NZ"/>
              </w:rPr>
            </w:pPr>
            <w:r w:rsidRPr="00E31D72">
              <w:rPr>
                <w:rFonts w:ascii="Times New Roman" w:hAnsi="Times New Roman" w:cs="Times New Roman"/>
                <w:b/>
                <w:bCs/>
                <w:color w:val="000000"/>
                <w:lang w:eastAsia="en-NZ"/>
              </w:rPr>
              <w:t>$8.56</w:t>
            </w:r>
          </w:p>
        </w:tc>
      </w:tr>
    </w:tbl>
    <w:p w:rsidR="00F74EAB" w:rsidRPr="00E31D72" w:rsidRDefault="00F74EAB" w:rsidP="00F74EAB">
      <w:pPr>
        <w:pStyle w:val="Recommendations"/>
        <w:rPr>
          <w:color w:val="auto"/>
          <w:u w:val="single"/>
        </w:rPr>
      </w:pPr>
      <w:r w:rsidRPr="00E31D72">
        <w:rPr>
          <w:color w:val="auto"/>
          <w:u w:val="single"/>
        </w:rPr>
        <w:t>Current Border Clearance Levy</w:t>
      </w:r>
    </w:p>
    <w:p w:rsidR="00F74EAB" w:rsidRPr="00E31D72" w:rsidRDefault="00F74EAB" w:rsidP="00F74EAB">
      <w:pPr>
        <w:pStyle w:val="Recommendations"/>
        <w:rPr>
          <w:sz w:val="22"/>
        </w:rPr>
      </w:pPr>
      <w:r w:rsidRPr="00E31D72">
        <w:rPr>
          <w:sz w:val="22"/>
        </w:rPr>
        <w:t>Levy rates from 1 July 2018- 30 June 2018 (</w:t>
      </w:r>
      <w:r w:rsidR="00E31D72" w:rsidRPr="00E31D72">
        <w:rPr>
          <w:sz w:val="22"/>
        </w:rPr>
        <w:t>excl</w:t>
      </w:r>
      <w:r w:rsidRPr="00E31D72">
        <w:rPr>
          <w:sz w:val="22"/>
        </w:rPr>
        <w:t xml:space="preserve"> GST)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2"/>
        <w:gridCol w:w="1258"/>
        <w:gridCol w:w="1280"/>
        <w:gridCol w:w="1256"/>
      </w:tblGrid>
      <w:tr w:rsidR="00F74EAB" w:rsidRPr="00E31D72" w:rsidTr="00F74EAB">
        <w:tc>
          <w:tcPr>
            <w:tcW w:w="2898" w:type="pct"/>
            <w:shd w:val="clear" w:color="auto" w:fill="D9D9D9" w:themeFill="background1" w:themeFillShade="D9"/>
          </w:tcPr>
          <w:p w:rsidR="00F74EAB" w:rsidRPr="00E31D72" w:rsidRDefault="00F74EAB" w:rsidP="00952582"/>
        </w:tc>
        <w:tc>
          <w:tcPr>
            <w:tcW w:w="697" w:type="pct"/>
            <w:shd w:val="clear" w:color="auto" w:fill="D9D9D9" w:themeFill="background1" w:themeFillShade="D9"/>
          </w:tcPr>
          <w:p w:rsidR="00F74EAB" w:rsidRPr="00E31D72" w:rsidRDefault="00F74EAB" w:rsidP="00952582">
            <w:pPr>
              <w:jc w:val="center"/>
              <w:rPr>
                <w:b/>
              </w:rPr>
            </w:pPr>
            <w:r w:rsidRPr="00E31D72">
              <w:rPr>
                <w:b/>
                <w:sz w:val="22"/>
              </w:rPr>
              <w:t>Customs</w:t>
            </w:r>
          </w:p>
        </w:tc>
        <w:tc>
          <w:tcPr>
            <w:tcW w:w="709" w:type="pct"/>
            <w:shd w:val="clear" w:color="auto" w:fill="D9D9D9" w:themeFill="background1" w:themeFillShade="D9"/>
          </w:tcPr>
          <w:p w:rsidR="00F74EAB" w:rsidRPr="00E31D72" w:rsidRDefault="00F74EAB" w:rsidP="00952582">
            <w:pPr>
              <w:jc w:val="center"/>
              <w:rPr>
                <w:b/>
                <w:sz w:val="22"/>
              </w:rPr>
            </w:pPr>
            <w:r w:rsidRPr="00E31D72">
              <w:rPr>
                <w:b/>
                <w:sz w:val="22"/>
              </w:rPr>
              <w:t>Biosecurity NZ</w:t>
            </w:r>
          </w:p>
        </w:tc>
        <w:tc>
          <w:tcPr>
            <w:tcW w:w="696" w:type="pct"/>
            <w:shd w:val="clear" w:color="auto" w:fill="D9D9D9" w:themeFill="background1" w:themeFillShade="D9"/>
          </w:tcPr>
          <w:p w:rsidR="00F74EAB" w:rsidRPr="00E31D72" w:rsidRDefault="00F74EAB" w:rsidP="00952582">
            <w:pPr>
              <w:jc w:val="center"/>
              <w:rPr>
                <w:b/>
                <w:sz w:val="22"/>
              </w:rPr>
            </w:pPr>
            <w:r w:rsidRPr="00E31D72">
              <w:rPr>
                <w:b/>
                <w:sz w:val="22"/>
              </w:rPr>
              <w:t>Total</w:t>
            </w:r>
          </w:p>
        </w:tc>
      </w:tr>
      <w:tr w:rsidR="00F74EAB" w:rsidRPr="00E31D72" w:rsidTr="00F74EAB">
        <w:tc>
          <w:tcPr>
            <w:tcW w:w="2898" w:type="pct"/>
            <w:shd w:val="clear" w:color="auto" w:fill="DEEAF6" w:themeFill="accent1" w:themeFillTint="33"/>
          </w:tcPr>
          <w:p w:rsidR="00F74EAB" w:rsidRPr="00E31D72" w:rsidRDefault="00F74EAB" w:rsidP="00952582">
            <w:pPr>
              <w:rPr>
                <w:b/>
              </w:rPr>
            </w:pPr>
            <w:r w:rsidRPr="00E31D72">
              <w:rPr>
                <w:b/>
              </w:rPr>
              <w:t>For travellers other than a cruise ship traveller</w:t>
            </w:r>
          </w:p>
        </w:tc>
        <w:tc>
          <w:tcPr>
            <w:tcW w:w="697" w:type="pct"/>
            <w:shd w:val="clear" w:color="auto" w:fill="DEEAF6" w:themeFill="accent1" w:themeFillTint="33"/>
          </w:tcPr>
          <w:p w:rsidR="00F74EAB" w:rsidRPr="00E31D72" w:rsidRDefault="00070217" w:rsidP="00952582">
            <w:pPr>
              <w:ind w:right="172"/>
              <w:jc w:val="right"/>
            </w:pPr>
            <w:r w:rsidRPr="00E31D72">
              <w:t>$8.99</w:t>
            </w:r>
          </w:p>
        </w:tc>
        <w:tc>
          <w:tcPr>
            <w:tcW w:w="709" w:type="pct"/>
            <w:shd w:val="clear" w:color="auto" w:fill="DEEAF6" w:themeFill="accent1" w:themeFillTint="33"/>
          </w:tcPr>
          <w:p w:rsidR="00F74EAB" w:rsidRPr="00E31D72" w:rsidRDefault="00070217" w:rsidP="00952582">
            <w:pPr>
              <w:ind w:right="163"/>
              <w:jc w:val="right"/>
            </w:pPr>
            <w:r w:rsidRPr="00E31D72">
              <w:t>$7.30</w:t>
            </w:r>
          </w:p>
        </w:tc>
        <w:tc>
          <w:tcPr>
            <w:tcW w:w="696" w:type="pct"/>
            <w:shd w:val="clear" w:color="auto" w:fill="DEEAF6" w:themeFill="accent1" w:themeFillTint="33"/>
          </w:tcPr>
          <w:p w:rsidR="00F74EAB" w:rsidRPr="00E31D72" w:rsidRDefault="00070217" w:rsidP="00952582">
            <w:pPr>
              <w:ind w:right="152"/>
              <w:jc w:val="right"/>
            </w:pPr>
            <w:r w:rsidRPr="00E31D72">
              <w:t>$16.29</w:t>
            </w:r>
          </w:p>
        </w:tc>
      </w:tr>
      <w:tr w:rsidR="00F74EAB" w:rsidRPr="00E31D72" w:rsidTr="00F74EAB">
        <w:tc>
          <w:tcPr>
            <w:tcW w:w="2898" w:type="pct"/>
            <w:shd w:val="clear" w:color="auto" w:fill="auto"/>
          </w:tcPr>
          <w:p w:rsidR="00F74EAB" w:rsidRPr="00E31D72" w:rsidRDefault="00F74EAB" w:rsidP="00F74EAB">
            <w:pPr>
              <w:pStyle w:val="ListParagraph"/>
              <w:spacing w:after="0"/>
              <w:ind w:left="480"/>
            </w:pPr>
          </w:p>
        </w:tc>
        <w:tc>
          <w:tcPr>
            <w:tcW w:w="697" w:type="pct"/>
            <w:shd w:val="clear" w:color="auto" w:fill="auto"/>
          </w:tcPr>
          <w:p w:rsidR="00F74EAB" w:rsidRPr="00E31D72" w:rsidRDefault="00070217" w:rsidP="00F74EAB">
            <w:pPr>
              <w:ind w:right="172"/>
              <w:jc w:val="right"/>
            </w:pPr>
            <w:r w:rsidRPr="00E31D72">
              <w:t xml:space="preserve"> </w:t>
            </w:r>
          </w:p>
        </w:tc>
        <w:tc>
          <w:tcPr>
            <w:tcW w:w="709" w:type="pct"/>
          </w:tcPr>
          <w:p w:rsidR="00F74EAB" w:rsidRPr="00E31D72" w:rsidRDefault="00070217" w:rsidP="00952582">
            <w:pPr>
              <w:ind w:right="163"/>
              <w:jc w:val="right"/>
            </w:pPr>
            <w:r w:rsidRPr="00E31D72">
              <w:t xml:space="preserve"> </w:t>
            </w:r>
          </w:p>
        </w:tc>
        <w:tc>
          <w:tcPr>
            <w:tcW w:w="696" w:type="pct"/>
          </w:tcPr>
          <w:p w:rsidR="00F74EAB" w:rsidRPr="00E31D72" w:rsidRDefault="00070217" w:rsidP="00F74EAB">
            <w:pPr>
              <w:ind w:right="152"/>
              <w:jc w:val="right"/>
            </w:pPr>
            <w:r w:rsidRPr="00E31D72">
              <w:t xml:space="preserve"> </w:t>
            </w:r>
          </w:p>
        </w:tc>
      </w:tr>
      <w:tr w:rsidR="00F74EAB" w:rsidRPr="00E31D72" w:rsidTr="00F74EAB">
        <w:tc>
          <w:tcPr>
            <w:tcW w:w="2898" w:type="pct"/>
            <w:shd w:val="clear" w:color="auto" w:fill="DEEAF6" w:themeFill="accent1" w:themeFillTint="33"/>
          </w:tcPr>
          <w:p w:rsidR="00F74EAB" w:rsidRPr="00E31D72" w:rsidRDefault="00F74EAB" w:rsidP="00952582">
            <w:pPr>
              <w:rPr>
                <w:b/>
              </w:rPr>
            </w:pPr>
            <w:r w:rsidRPr="00E31D72">
              <w:rPr>
                <w:b/>
              </w:rPr>
              <w:t>For cruise ship travellers</w:t>
            </w:r>
          </w:p>
        </w:tc>
        <w:tc>
          <w:tcPr>
            <w:tcW w:w="697" w:type="pct"/>
            <w:shd w:val="clear" w:color="auto" w:fill="DEEAF6" w:themeFill="accent1" w:themeFillTint="33"/>
          </w:tcPr>
          <w:p w:rsidR="00F74EAB" w:rsidRPr="00E31D72" w:rsidRDefault="00070217" w:rsidP="00952582">
            <w:pPr>
              <w:ind w:right="172"/>
              <w:jc w:val="right"/>
            </w:pPr>
            <w:r w:rsidRPr="00E31D72">
              <w:t>$14.50</w:t>
            </w:r>
          </w:p>
        </w:tc>
        <w:tc>
          <w:tcPr>
            <w:tcW w:w="709" w:type="pct"/>
            <w:shd w:val="clear" w:color="auto" w:fill="DEEAF6" w:themeFill="accent1" w:themeFillTint="33"/>
          </w:tcPr>
          <w:p w:rsidR="00F74EAB" w:rsidRPr="00E31D72" w:rsidRDefault="00070217" w:rsidP="00270F21">
            <w:pPr>
              <w:ind w:right="163"/>
              <w:jc w:val="right"/>
            </w:pPr>
            <w:r w:rsidRPr="00E31D72">
              <w:t>$</w:t>
            </w:r>
            <w:r w:rsidR="00270F21" w:rsidRPr="00E31D72">
              <w:t>5.34</w:t>
            </w:r>
          </w:p>
        </w:tc>
        <w:tc>
          <w:tcPr>
            <w:tcW w:w="696" w:type="pct"/>
            <w:shd w:val="clear" w:color="auto" w:fill="DEEAF6" w:themeFill="accent1" w:themeFillTint="33"/>
          </w:tcPr>
          <w:p w:rsidR="00F74EAB" w:rsidRPr="00E31D72" w:rsidRDefault="00070217" w:rsidP="00270F21">
            <w:pPr>
              <w:ind w:right="152"/>
              <w:jc w:val="right"/>
            </w:pPr>
            <w:r w:rsidRPr="00E31D72">
              <w:t>$</w:t>
            </w:r>
            <w:r w:rsidR="00270F21" w:rsidRPr="00E31D72">
              <w:t>19.84</w:t>
            </w:r>
          </w:p>
        </w:tc>
      </w:tr>
    </w:tbl>
    <w:p w:rsidR="006D2C5C" w:rsidRPr="00E31D72" w:rsidRDefault="006D2C5C" w:rsidP="00F74EAB">
      <w:pPr>
        <w:pStyle w:val="Recommendations"/>
        <w:rPr>
          <w:color w:val="auto"/>
          <w:szCs w:val="24"/>
        </w:rPr>
      </w:pPr>
      <w:r w:rsidRPr="00E31D72">
        <w:rPr>
          <w:color w:val="auto"/>
          <w:szCs w:val="24"/>
        </w:rPr>
        <w:t xml:space="preserve">The current levy rates </w:t>
      </w:r>
      <w:r w:rsidRPr="00E31D72">
        <w:rPr>
          <w:color w:val="auto"/>
          <w:szCs w:val="24"/>
          <w:u w:val="single"/>
        </w:rPr>
        <w:t>including GST</w:t>
      </w:r>
      <w:r w:rsidRPr="00E31D72">
        <w:rPr>
          <w:color w:val="auto"/>
          <w:szCs w:val="24"/>
        </w:rPr>
        <w:t xml:space="preserve"> are $18.73 (non-cruise) and $22.82 (cruise).</w:t>
      </w:r>
    </w:p>
    <w:p w:rsidR="006D2C5C" w:rsidRPr="00E31D72" w:rsidRDefault="006D2C5C" w:rsidP="00F74EAB">
      <w:pPr>
        <w:pStyle w:val="Recommendations"/>
        <w:rPr>
          <w:color w:val="auto"/>
        </w:rPr>
      </w:pPr>
    </w:p>
    <w:p w:rsidR="00F74EAB" w:rsidRPr="00E31D72" w:rsidRDefault="00E31D72" w:rsidP="00F74EAB">
      <w:pPr>
        <w:pStyle w:val="Recommendations"/>
        <w:rPr>
          <w:color w:val="auto"/>
          <w:u w:val="single"/>
        </w:rPr>
      </w:pPr>
      <w:r w:rsidRPr="00E31D72">
        <w:rPr>
          <w:color w:val="auto"/>
          <w:u w:val="single"/>
        </w:rPr>
        <w:t xml:space="preserve">Proposed </w:t>
      </w:r>
      <w:r w:rsidR="00F74EAB" w:rsidRPr="00E31D72">
        <w:rPr>
          <w:color w:val="auto"/>
          <w:u w:val="single"/>
        </w:rPr>
        <w:t>New Border Clearance Levy</w:t>
      </w:r>
    </w:p>
    <w:p w:rsidR="00F74EAB" w:rsidRPr="00E31D72" w:rsidRDefault="00F74EAB" w:rsidP="00F74EAB">
      <w:pPr>
        <w:pStyle w:val="Recommendations"/>
        <w:rPr>
          <w:sz w:val="22"/>
        </w:rPr>
      </w:pPr>
      <w:r w:rsidRPr="00E31D72">
        <w:rPr>
          <w:sz w:val="22"/>
        </w:rPr>
        <w:t>Levy rates from 1 July 2019- 30 June 202</w:t>
      </w:r>
      <w:r w:rsidR="008C0D6A" w:rsidRPr="00E31D72">
        <w:rPr>
          <w:sz w:val="22"/>
        </w:rPr>
        <w:t>1</w:t>
      </w:r>
      <w:r w:rsidRPr="00E31D72">
        <w:rPr>
          <w:sz w:val="22"/>
        </w:rPr>
        <w:t xml:space="preserve"> (</w:t>
      </w:r>
      <w:r w:rsidR="006D2C5C" w:rsidRPr="00E31D72">
        <w:rPr>
          <w:sz w:val="22"/>
        </w:rPr>
        <w:t>excl</w:t>
      </w:r>
      <w:r w:rsidRPr="00E31D72">
        <w:rPr>
          <w:sz w:val="22"/>
        </w:rPr>
        <w:t xml:space="preserve"> GST)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2"/>
        <w:gridCol w:w="1258"/>
        <w:gridCol w:w="1280"/>
        <w:gridCol w:w="1256"/>
      </w:tblGrid>
      <w:tr w:rsidR="00F74EAB" w:rsidRPr="00E31D72" w:rsidTr="00070217">
        <w:tc>
          <w:tcPr>
            <w:tcW w:w="2898" w:type="pct"/>
            <w:shd w:val="clear" w:color="auto" w:fill="D9D9D9" w:themeFill="background1" w:themeFillShade="D9"/>
          </w:tcPr>
          <w:p w:rsidR="00F74EAB" w:rsidRPr="00E31D72" w:rsidRDefault="00F74EAB" w:rsidP="00952582"/>
        </w:tc>
        <w:tc>
          <w:tcPr>
            <w:tcW w:w="697" w:type="pct"/>
            <w:shd w:val="clear" w:color="auto" w:fill="D9D9D9" w:themeFill="background1" w:themeFillShade="D9"/>
          </w:tcPr>
          <w:p w:rsidR="00F74EAB" w:rsidRPr="00E31D72" w:rsidRDefault="00F74EAB" w:rsidP="00952582">
            <w:pPr>
              <w:jc w:val="center"/>
              <w:rPr>
                <w:b/>
              </w:rPr>
            </w:pPr>
            <w:r w:rsidRPr="00E31D72">
              <w:rPr>
                <w:b/>
                <w:sz w:val="22"/>
              </w:rPr>
              <w:t>Customs</w:t>
            </w:r>
          </w:p>
        </w:tc>
        <w:tc>
          <w:tcPr>
            <w:tcW w:w="709" w:type="pct"/>
            <w:shd w:val="clear" w:color="auto" w:fill="D9D9D9" w:themeFill="background1" w:themeFillShade="D9"/>
          </w:tcPr>
          <w:p w:rsidR="00F74EAB" w:rsidRPr="00E31D72" w:rsidRDefault="00F74EAB" w:rsidP="00952582">
            <w:pPr>
              <w:jc w:val="center"/>
              <w:rPr>
                <w:b/>
                <w:sz w:val="22"/>
              </w:rPr>
            </w:pPr>
            <w:r w:rsidRPr="00E31D72">
              <w:rPr>
                <w:b/>
                <w:sz w:val="22"/>
              </w:rPr>
              <w:t>Biosecurity NZ</w:t>
            </w:r>
          </w:p>
        </w:tc>
        <w:tc>
          <w:tcPr>
            <w:tcW w:w="696" w:type="pct"/>
            <w:shd w:val="clear" w:color="auto" w:fill="D9D9D9" w:themeFill="background1" w:themeFillShade="D9"/>
          </w:tcPr>
          <w:p w:rsidR="00F74EAB" w:rsidRPr="00E31D72" w:rsidRDefault="00F74EAB" w:rsidP="00952582">
            <w:pPr>
              <w:jc w:val="center"/>
              <w:rPr>
                <w:b/>
                <w:sz w:val="22"/>
              </w:rPr>
            </w:pPr>
            <w:r w:rsidRPr="00E31D72">
              <w:rPr>
                <w:b/>
                <w:sz w:val="22"/>
              </w:rPr>
              <w:t>Total</w:t>
            </w:r>
          </w:p>
        </w:tc>
      </w:tr>
      <w:tr w:rsidR="00F74EAB" w:rsidRPr="00E31D72" w:rsidTr="00070217">
        <w:tc>
          <w:tcPr>
            <w:tcW w:w="2898" w:type="pct"/>
            <w:shd w:val="clear" w:color="auto" w:fill="DEEAF6" w:themeFill="accent1" w:themeFillTint="33"/>
          </w:tcPr>
          <w:p w:rsidR="00F74EAB" w:rsidRPr="00E31D72" w:rsidRDefault="00F74EAB" w:rsidP="00952582">
            <w:pPr>
              <w:rPr>
                <w:b/>
              </w:rPr>
            </w:pPr>
            <w:r w:rsidRPr="00E31D72">
              <w:rPr>
                <w:b/>
              </w:rPr>
              <w:t>For travellers other than a cruise ship traveller</w:t>
            </w:r>
          </w:p>
        </w:tc>
        <w:tc>
          <w:tcPr>
            <w:tcW w:w="697" w:type="pct"/>
            <w:shd w:val="clear" w:color="auto" w:fill="DEEAF6" w:themeFill="accent1" w:themeFillTint="33"/>
          </w:tcPr>
          <w:p w:rsidR="00F74EAB" w:rsidRPr="00E31D72" w:rsidRDefault="00070217" w:rsidP="00952582">
            <w:pPr>
              <w:ind w:right="172"/>
              <w:jc w:val="right"/>
            </w:pPr>
            <w:r w:rsidRPr="00E31D72">
              <w:t>$8.99</w:t>
            </w:r>
          </w:p>
        </w:tc>
        <w:tc>
          <w:tcPr>
            <w:tcW w:w="709" w:type="pct"/>
            <w:shd w:val="clear" w:color="auto" w:fill="DEEAF6" w:themeFill="accent1" w:themeFillTint="33"/>
          </w:tcPr>
          <w:p w:rsidR="00F74EAB" w:rsidRPr="00E31D72" w:rsidRDefault="00070217" w:rsidP="00952582">
            <w:pPr>
              <w:ind w:right="163"/>
              <w:jc w:val="right"/>
            </w:pPr>
            <w:r w:rsidRPr="00E31D72">
              <w:t>$8.56</w:t>
            </w:r>
          </w:p>
        </w:tc>
        <w:tc>
          <w:tcPr>
            <w:tcW w:w="696" w:type="pct"/>
            <w:shd w:val="clear" w:color="auto" w:fill="DEEAF6" w:themeFill="accent1" w:themeFillTint="33"/>
          </w:tcPr>
          <w:p w:rsidR="00F74EAB" w:rsidRPr="00E31D72" w:rsidRDefault="00070217" w:rsidP="00952582">
            <w:pPr>
              <w:ind w:right="152"/>
              <w:jc w:val="right"/>
            </w:pPr>
            <w:r w:rsidRPr="00E31D72">
              <w:t>$17.55</w:t>
            </w:r>
          </w:p>
        </w:tc>
      </w:tr>
      <w:tr w:rsidR="00F74EAB" w:rsidRPr="00E31D72" w:rsidTr="00070217">
        <w:tc>
          <w:tcPr>
            <w:tcW w:w="2898" w:type="pct"/>
            <w:shd w:val="clear" w:color="auto" w:fill="auto"/>
          </w:tcPr>
          <w:p w:rsidR="00F74EAB" w:rsidRPr="00E31D72" w:rsidRDefault="00F74EAB" w:rsidP="00070217">
            <w:pPr>
              <w:pStyle w:val="ListParagraph"/>
              <w:spacing w:after="0"/>
              <w:ind w:left="480"/>
            </w:pPr>
          </w:p>
        </w:tc>
        <w:tc>
          <w:tcPr>
            <w:tcW w:w="697" w:type="pct"/>
            <w:shd w:val="clear" w:color="auto" w:fill="auto"/>
          </w:tcPr>
          <w:p w:rsidR="00F74EAB" w:rsidRPr="00E31D72" w:rsidRDefault="00070217" w:rsidP="00070217">
            <w:pPr>
              <w:ind w:right="172"/>
              <w:jc w:val="right"/>
            </w:pPr>
            <w:r w:rsidRPr="00E31D72">
              <w:t xml:space="preserve"> </w:t>
            </w:r>
          </w:p>
        </w:tc>
        <w:tc>
          <w:tcPr>
            <w:tcW w:w="709" w:type="pct"/>
          </w:tcPr>
          <w:p w:rsidR="00F74EAB" w:rsidRPr="00E31D72" w:rsidRDefault="00070217" w:rsidP="00952582">
            <w:pPr>
              <w:ind w:right="163"/>
              <w:jc w:val="right"/>
            </w:pPr>
            <w:r w:rsidRPr="00E31D72">
              <w:t xml:space="preserve"> </w:t>
            </w:r>
          </w:p>
        </w:tc>
        <w:tc>
          <w:tcPr>
            <w:tcW w:w="696" w:type="pct"/>
          </w:tcPr>
          <w:p w:rsidR="00F74EAB" w:rsidRPr="00E31D72" w:rsidRDefault="00070217" w:rsidP="00952582">
            <w:pPr>
              <w:ind w:right="152"/>
              <w:jc w:val="right"/>
            </w:pPr>
            <w:r w:rsidRPr="00E31D72">
              <w:t xml:space="preserve"> </w:t>
            </w:r>
          </w:p>
        </w:tc>
      </w:tr>
      <w:tr w:rsidR="00F74EAB" w:rsidRPr="00E31D72" w:rsidTr="00070217">
        <w:tc>
          <w:tcPr>
            <w:tcW w:w="2898" w:type="pct"/>
            <w:shd w:val="clear" w:color="auto" w:fill="DEEAF6" w:themeFill="accent1" w:themeFillTint="33"/>
          </w:tcPr>
          <w:p w:rsidR="00F74EAB" w:rsidRPr="00E31D72" w:rsidRDefault="00F74EAB" w:rsidP="00952582">
            <w:pPr>
              <w:rPr>
                <w:b/>
              </w:rPr>
            </w:pPr>
            <w:r w:rsidRPr="00E31D72">
              <w:rPr>
                <w:b/>
              </w:rPr>
              <w:t>For cruise ship travellers</w:t>
            </w:r>
          </w:p>
        </w:tc>
        <w:tc>
          <w:tcPr>
            <w:tcW w:w="697" w:type="pct"/>
            <w:shd w:val="clear" w:color="auto" w:fill="DEEAF6" w:themeFill="accent1" w:themeFillTint="33"/>
          </w:tcPr>
          <w:p w:rsidR="00F74EAB" w:rsidRPr="00E31D72" w:rsidRDefault="000E6049" w:rsidP="00952582">
            <w:pPr>
              <w:ind w:right="172"/>
              <w:jc w:val="right"/>
            </w:pPr>
            <w:r w:rsidRPr="00E31D72">
              <w:t>$14.50</w:t>
            </w:r>
          </w:p>
        </w:tc>
        <w:tc>
          <w:tcPr>
            <w:tcW w:w="709" w:type="pct"/>
            <w:shd w:val="clear" w:color="auto" w:fill="DEEAF6" w:themeFill="accent1" w:themeFillTint="33"/>
          </w:tcPr>
          <w:p w:rsidR="00F74EAB" w:rsidRPr="00E31D72" w:rsidRDefault="000E6049" w:rsidP="00952582">
            <w:pPr>
              <w:ind w:right="163"/>
              <w:jc w:val="right"/>
            </w:pPr>
            <w:r w:rsidRPr="00E31D72">
              <w:t>$3.81</w:t>
            </w:r>
          </w:p>
        </w:tc>
        <w:tc>
          <w:tcPr>
            <w:tcW w:w="696" w:type="pct"/>
            <w:shd w:val="clear" w:color="auto" w:fill="DEEAF6" w:themeFill="accent1" w:themeFillTint="33"/>
          </w:tcPr>
          <w:p w:rsidR="00F74EAB" w:rsidRPr="00E31D72" w:rsidRDefault="000E6049" w:rsidP="00952582">
            <w:pPr>
              <w:ind w:right="152"/>
              <w:jc w:val="right"/>
            </w:pPr>
            <w:r w:rsidRPr="00E31D72">
              <w:t>$18.31</w:t>
            </w:r>
          </w:p>
        </w:tc>
      </w:tr>
    </w:tbl>
    <w:p w:rsidR="006D2C5C" w:rsidRPr="00E31D72" w:rsidRDefault="006D2C5C">
      <w:pPr>
        <w:rPr>
          <w:rFonts w:ascii="Times New Roman" w:hAnsi="Times New Roman" w:cs="Times New Roman"/>
          <w:b/>
          <w:bCs/>
          <w:sz w:val="20"/>
          <w:szCs w:val="20"/>
        </w:rPr>
      </w:pPr>
    </w:p>
    <w:p w:rsidR="006D2C5C" w:rsidRPr="00E31D72" w:rsidRDefault="006D2C5C">
      <w:pPr>
        <w:rPr>
          <w:rFonts w:ascii="Times New Roman" w:eastAsia="Times New Roman" w:hAnsi="Times New Roman" w:cs="Times New Roman"/>
          <w:sz w:val="24"/>
          <w:szCs w:val="24"/>
          <w:lang w:val="en-NZ"/>
        </w:rPr>
      </w:pPr>
      <w:r w:rsidRPr="00E31D72">
        <w:rPr>
          <w:rFonts w:ascii="Times New Roman" w:hAnsi="Times New Roman" w:cs="Times New Roman"/>
          <w:b/>
          <w:bCs/>
          <w:sz w:val="24"/>
          <w:szCs w:val="24"/>
        </w:rPr>
        <w:t xml:space="preserve">The new levy rates </w:t>
      </w:r>
      <w:r w:rsidRPr="00E31D72">
        <w:rPr>
          <w:rFonts w:ascii="Times New Roman" w:hAnsi="Times New Roman" w:cs="Times New Roman"/>
          <w:b/>
          <w:bCs/>
          <w:sz w:val="24"/>
          <w:szCs w:val="24"/>
          <w:u w:val="single"/>
        </w:rPr>
        <w:t>including GST</w:t>
      </w:r>
      <w:r w:rsidRPr="00E31D72">
        <w:rPr>
          <w:rFonts w:ascii="Times New Roman" w:hAnsi="Times New Roman" w:cs="Times New Roman"/>
          <w:b/>
          <w:bCs/>
          <w:sz w:val="24"/>
          <w:szCs w:val="24"/>
        </w:rPr>
        <w:t xml:space="preserve"> are $20.18 (non-cruise</w:t>
      </w:r>
      <w:r w:rsidR="00E31D72" w:rsidRPr="00E31D72">
        <w:rPr>
          <w:rFonts w:ascii="Times New Roman" w:hAnsi="Times New Roman" w:cs="Times New Roman"/>
          <w:b/>
          <w:bCs/>
          <w:sz w:val="24"/>
          <w:szCs w:val="24"/>
        </w:rPr>
        <w:t>,</w:t>
      </w:r>
      <w:r w:rsidRPr="00E31D72">
        <w:rPr>
          <w:rFonts w:ascii="Times New Roman" w:hAnsi="Times New Roman" w:cs="Times New Roman"/>
          <w:b/>
          <w:bCs/>
          <w:sz w:val="24"/>
          <w:szCs w:val="24"/>
        </w:rPr>
        <w:t xml:space="preserve"> up $1.45) and $21.06 (cruise</w:t>
      </w:r>
      <w:r w:rsidR="00E31D72" w:rsidRPr="00E31D72">
        <w:rPr>
          <w:rFonts w:ascii="Times New Roman" w:hAnsi="Times New Roman" w:cs="Times New Roman"/>
          <w:b/>
          <w:bCs/>
          <w:sz w:val="24"/>
          <w:szCs w:val="24"/>
        </w:rPr>
        <w:t>,</w:t>
      </w:r>
      <w:r w:rsidRPr="00E31D72">
        <w:rPr>
          <w:rFonts w:ascii="Times New Roman" w:hAnsi="Times New Roman" w:cs="Times New Roman"/>
          <w:b/>
          <w:bCs/>
          <w:sz w:val="24"/>
          <w:szCs w:val="24"/>
        </w:rPr>
        <w:t xml:space="preserve"> down $1.76).</w:t>
      </w:r>
    </w:p>
    <w:sectPr w:rsidR="006D2C5C" w:rsidRPr="00E31D7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66D6" w:rsidRDefault="007F66D6" w:rsidP="007F66D6">
      <w:pPr>
        <w:spacing w:after="0"/>
      </w:pPr>
      <w:r>
        <w:separator/>
      </w:r>
    </w:p>
  </w:endnote>
  <w:endnote w:type="continuationSeparator" w:id="0">
    <w:p w:rsidR="007F66D6" w:rsidRDefault="007F66D6" w:rsidP="007F66D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66D6" w:rsidRDefault="007F66D6" w:rsidP="007F66D6">
      <w:pPr>
        <w:spacing w:after="0"/>
      </w:pPr>
      <w:r>
        <w:separator/>
      </w:r>
    </w:p>
  </w:footnote>
  <w:footnote w:type="continuationSeparator" w:id="0">
    <w:p w:rsidR="007F66D6" w:rsidRDefault="007F66D6" w:rsidP="007F66D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0540F9"/>
    <w:multiLevelType w:val="hybridMultilevel"/>
    <w:tmpl w:val="B55C40CA"/>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53400E1F"/>
    <w:multiLevelType w:val="hybridMultilevel"/>
    <w:tmpl w:val="C3EA7ECA"/>
    <w:lvl w:ilvl="0" w:tplc="9E9AFC8A">
      <w:start w:val="2"/>
      <w:numFmt w:val="bullet"/>
      <w:lvlText w:val="-"/>
      <w:lvlJc w:val="left"/>
      <w:pPr>
        <w:ind w:left="480" w:hanging="360"/>
      </w:pPr>
      <w:rPr>
        <w:rFonts w:ascii="Times New Roman" w:eastAsia="Times New Roman" w:hAnsi="Times New Roman" w:cs="Times New Roman" w:hint="default"/>
      </w:rPr>
    </w:lvl>
    <w:lvl w:ilvl="1" w:tplc="14090003" w:tentative="1">
      <w:start w:val="1"/>
      <w:numFmt w:val="bullet"/>
      <w:lvlText w:val="o"/>
      <w:lvlJc w:val="left"/>
      <w:pPr>
        <w:ind w:left="1200" w:hanging="360"/>
      </w:pPr>
      <w:rPr>
        <w:rFonts w:ascii="Courier New" w:hAnsi="Courier New" w:cs="Courier New" w:hint="default"/>
      </w:rPr>
    </w:lvl>
    <w:lvl w:ilvl="2" w:tplc="14090005" w:tentative="1">
      <w:start w:val="1"/>
      <w:numFmt w:val="bullet"/>
      <w:lvlText w:val=""/>
      <w:lvlJc w:val="left"/>
      <w:pPr>
        <w:ind w:left="1920" w:hanging="360"/>
      </w:pPr>
      <w:rPr>
        <w:rFonts w:ascii="Wingdings" w:hAnsi="Wingdings" w:hint="default"/>
      </w:rPr>
    </w:lvl>
    <w:lvl w:ilvl="3" w:tplc="14090001" w:tentative="1">
      <w:start w:val="1"/>
      <w:numFmt w:val="bullet"/>
      <w:lvlText w:val=""/>
      <w:lvlJc w:val="left"/>
      <w:pPr>
        <w:ind w:left="2640" w:hanging="360"/>
      </w:pPr>
      <w:rPr>
        <w:rFonts w:ascii="Symbol" w:hAnsi="Symbol" w:hint="default"/>
      </w:rPr>
    </w:lvl>
    <w:lvl w:ilvl="4" w:tplc="14090003" w:tentative="1">
      <w:start w:val="1"/>
      <w:numFmt w:val="bullet"/>
      <w:lvlText w:val="o"/>
      <w:lvlJc w:val="left"/>
      <w:pPr>
        <w:ind w:left="3360" w:hanging="360"/>
      </w:pPr>
      <w:rPr>
        <w:rFonts w:ascii="Courier New" w:hAnsi="Courier New" w:cs="Courier New" w:hint="default"/>
      </w:rPr>
    </w:lvl>
    <w:lvl w:ilvl="5" w:tplc="14090005" w:tentative="1">
      <w:start w:val="1"/>
      <w:numFmt w:val="bullet"/>
      <w:lvlText w:val=""/>
      <w:lvlJc w:val="left"/>
      <w:pPr>
        <w:ind w:left="4080" w:hanging="360"/>
      </w:pPr>
      <w:rPr>
        <w:rFonts w:ascii="Wingdings" w:hAnsi="Wingdings" w:hint="default"/>
      </w:rPr>
    </w:lvl>
    <w:lvl w:ilvl="6" w:tplc="14090001" w:tentative="1">
      <w:start w:val="1"/>
      <w:numFmt w:val="bullet"/>
      <w:lvlText w:val=""/>
      <w:lvlJc w:val="left"/>
      <w:pPr>
        <w:ind w:left="4800" w:hanging="360"/>
      </w:pPr>
      <w:rPr>
        <w:rFonts w:ascii="Symbol" w:hAnsi="Symbol" w:hint="default"/>
      </w:rPr>
    </w:lvl>
    <w:lvl w:ilvl="7" w:tplc="14090003" w:tentative="1">
      <w:start w:val="1"/>
      <w:numFmt w:val="bullet"/>
      <w:lvlText w:val="o"/>
      <w:lvlJc w:val="left"/>
      <w:pPr>
        <w:ind w:left="5520" w:hanging="360"/>
      </w:pPr>
      <w:rPr>
        <w:rFonts w:ascii="Courier New" w:hAnsi="Courier New" w:cs="Courier New" w:hint="default"/>
      </w:rPr>
    </w:lvl>
    <w:lvl w:ilvl="8" w:tplc="14090005" w:tentative="1">
      <w:start w:val="1"/>
      <w:numFmt w:val="bullet"/>
      <w:lvlText w:val=""/>
      <w:lvlJc w:val="left"/>
      <w:pPr>
        <w:ind w:left="62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6D6"/>
    <w:rsid w:val="00070217"/>
    <w:rsid w:val="000E6049"/>
    <w:rsid w:val="0017321D"/>
    <w:rsid w:val="00270F21"/>
    <w:rsid w:val="002A191D"/>
    <w:rsid w:val="006D2C5C"/>
    <w:rsid w:val="007F66D6"/>
    <w:rsid w:val="008C0D6A"/>
    <w:rsid w:val="00AE6C93"/>
    <w:rsid w:val="00BA4472"/>
    <w:rsid w:val="00D107F1"/>
    <w:rsid w:val="00E31D72"/>
    <w:rsid w:val="00F74EA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BCF51"/>
  <w15:chartTrackingRefBased/>
  <w15:docId w15:val="{2AE0275D-04B8-4B0D-A360-D6828E2CB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F66D6"/>
    <w:pPr>
      <w:spacing w:after="0"/>
    </w:pPr>
    <w:rPr>
      <w:sz w:val="20"/>
      <w:szCs w:val="20"/>
    </w:rPr>
  </w:style>
  <w:style w:type="character" w:customStyle="1" w:styleId="FootnoteTextChar">
    <w:name w:val="Footnote Text Char"/>
    <w:basedOn w:val="DefaultParagraphFont"/>
    <w:link w:val="FootnoteText"/>
    <w:uiPriority w:val="99"/>
    <w:semiHidden/>
    <w:rsid w:val="007F66D6"/>
    <w:rPr>
      <w:sz w:val="20"/>
      <w:szCs w:val="20"/>
      <w:lang w:val="en-GB"/>
    </w:rPr>
  </w:style>
  <w:style w:type="character" w:styleId="FootnoteReference">
    <w:name w:val="footnote reference"/>
    <w:rsid w:val="007F66D6"/>
    <w:rPr>
      <w:rFonts w:ascii="Arial" w:hAnsi="Arial"/>
      <w:color w:val="auto"/>
      <w:position w:val="8"/>
      <w:sz w:val="16"/>
    </w:rPr>
  </w:style>
  <w:style w:type="paragraph" w:styleId="BalloonText">
    <w:name w:val="Balloon Text"/>
    <w:basedOn w:val="Normal"/>
    <w:link w:val="BalloonTextChar"/>
    <w:uiPriority w:val="99"/>
    <w:semiHidden/>
    <w:unhideWhenUsed/>
    <w:rsid w:val="007F66D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66D6"/>
    <w:rPr>
      <w:rFonts w:ascii="Segoe UI" w:hAnsi="Segoe UI" w:cs="Segoe UI"/>
      <w:sz w:val="18"/>
      <w:szCs w:val="18"/>
      <w:lang w:val="en-GB"/>
    </w:rPr>
  </w:style>
  <w:style w:type="table" w:styleId="TableGrid">
    <w:name w:val="Table Grid"/>
    <w:basedOn w:val="TableNormal"/>
    <w:uiPriority w:val="59"/>
    <w:rsid w:val="00F74EAB"/>
    <w:pPr>
      <w:spacing w:after="0"/>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Rec para"/>
    <w:basedOn w:val="Normal"/>
    <w:link w:val="ListParagraphChar"/>
    <w:uiPriority w:val="34"/>
    <w:qFormat/>
    <w:rsid w:val="00F74EAB"/>
    <w:pPr>
      <w:spacing w:after="160" w:line="259" w:lineRule="auto"/>
      <w:ind w:left="720"/>
      <w:contextualSpacing/>
    </w:pPr>
    <w:rPr>
      <w:rFonts w:ascii="Times New Roman" w:eastAsia="Times New Roman" w:hAnsi="Times New Roman" w:cs="Times New Roman"/>
      <w:lang w:val="en-NZ"/>
    </w:rPr>
  </w:style>
  <w:style w:type="character" w:customStyle="1" w:styleId="ListParagraphChar">
    <w:name w:val="List Paragraph Char"/>
    <w:aliases w:val="Rec para Char"/>
    <w:link w:val="ListParagraph"/>
    <w:uiPriority w:val="34"/>
    <w:locked/>
    <w:rsid w:val="00F74EAB"/>
    <w:rPr>
      <w:rFonts w:ascii="Times New Roman" w:eastAsia="Times New Roman" w:hAnsi="Times New Roman" w:cs="Times New Roman"/>
    </w:rPr>
  </w:style>
  <w:style w:type="paragraph" w:customStyle="1" w:styleId="Recommendations">
    <w:name w:val="Recommendations"/>
    <w:basedOn w:val="Caption"/>
    <w:qFormat/>
    <w:rsid w:val="00F74EAB"/>
    <w:pPr>
      <w:spacing w:before="180" w:after="120"/>
    </w:pPr>
    <w:rPr>
      <w:rFonts w:ascii="Times New Roman" w:eastAsia="Times New Roman" w:hAnsi="Times New Roman" w:cs="Times New Roman"/>
      <w:b/>
      <w:bCs/>
      <w:i w:val="0"/>
      <w:iCs w:val="0"/>
      <w:color w:val="404040"/>
      <w:sz w:val="24"/>
      <w:szCs w:val="22"/>
      <w:lang w:val="en-NZ"/>
    </w:rPr>
  </w:style>
  <w:style w:type="paragraph" w:styleId="Caption">
    <w:name w:val="caption"/>
    <w:basedOn w:val="Normal"/>
    <w:next w:val="Normal"/>
    <w:uiPriority w:val="35"/>
    <w:semiHidden/>
    <w:unhideWhenUsed/>
    <w:qFormat/>
    <w:rsid w:val="00F74EAB"/>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784087">
      <w:bodyDiv w:val="1"/>
      <w:marLeft w:val="0"/>
      <w:marRight w:val="0"/>
      <w:marTop w:val="0"/>
      <w:marBottom w:val="0"/>
      <w:divBdr>
        <w:top w:val="none" w:sz="0" w:space="0" w:color="auto"/>
        <w:left w:val="none" w:sz="0" w:space="0" w:color="auto"/>
        <w:bottom w:val="none" w:sz="0" w:space="0" w:color="auto"/>
        <w:right w:val="none" w:sz="0" w:space="0" w:color="auto"/>
      </w:divBdr>
    </w:div>
    <w:div w:id="1720125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668</Words>
  <Characters>3811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MPI</Company>
  <LinksUpToDate>false</LinksUpToDate>
  <CharactersWithSpaces>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Mitchell</dc:creator>
  <cp:keywords/>
  <dc:description/>
  <cp:lastModifiedBy>Chris Roberts</cp:lastModifiedBy>
  <cp:revision>7</cp:revision>
  <cp:lastPrinted>2018-11-04T19:44:00Z</cp:lastPrinted>
  <dcterms:created xsi:type="dcterms:W3CDTF">2018-11-22T03:25:00Z</dcterms:created>
  <dcterms:modified xsi:type="dcterms:W3CDTF">2018-11-23T00:48:00Z</dcterms:modified>
</cp:coreProperties>
</file>